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sz w:val="40"/>
          <w:szCs w:val="40"/>
          <w:highlight w:val="none"/>
          <w:shd w:val="clear" w:color="auto" w:fill="auto"/>
          <w:lang w:val="en-US" w:eastAsia="zh-CN"/>
          <w14:textFill>
            <w14:solidFill>
              <w14:schemeClr w14:val="tx1"/>
            </w14:solidFill>
          </w14:textFill>
        </w:rPr>
        <w:t>2022年8月阜康市农村安全饮水管理站化解</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pPr>
      <w:r>
        <w:rPr>
          <w:rFonts w:hint="eastAsia" w:ascii="宋体" w:hAnsi="宋体" w:eastAsia="宋体" w:cs="宋体"/>
          <w:b/>
          <w:bCs/>
          <w:color w:val="000000" w:themeColor="text1"/>
          <w:sz w:val="40"/>
          <w:szCs w:val="40"/>
          <w:highlight w:val="none"/>
          <w:shd w:val="clear" w:color="auto" w:fill="auto"/>
          <w:lang w:val="en-US" w:eastAsia="zh-CN"/>
          <w14:textFill>
            <w14:solidFill>
              <w14:schemeClr w14:val="tx1"/>
            </w14:solidFill>
          </w14:textFill>
        </w:rPr>
        <w:t>债务项目</w:t>
      </w:r>
      <w:r>
        <w:rPr>
          <w:rFonts w:hint="eastAsia" w:ascii="宋体" w:hAnsi="宋体" w:eastAsia="宋体" w:cs="宋体"/>
          <w:b/>
          <w:bCs/>
          <w:color w:val="000000" w:themeColor="text1"/>
          <w:sz w:val="40"/>
          <w:szCs w:val="40"/>
          <w:highlight w:val="none"/>
          <w:shd w:val="clear" w:color="auto" w:fill="auto"/>
          <w14:textFill>
            <w14:solidFill>
              <w14:schemeClr w14:val="tx1"/>
            </w14:solidFill>
          </w14:textFill>
        </w:rPr>
        <w:t>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2022年8月</w:t>
      </w: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阜康市农村安全饮水管理站化解债务项目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实施单位：阜康市农村安全饮水管理站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主管部门：阜康市水利局</w:t>
      </w:r>
    </w:p>
    <w:p>
      <w:pPr>
        <w:pStyle w:val="2"/>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pPr>
        <w:rPr>
          <w:rFonts w:hint="eastAsia"/>
          <w:lang w:val="en-US" w:eastAsia="zh-CN"/>
        </w:rPr>
        <w:sectPr>
          <w:pgSz w:w="11906" w:h="16838"/>
          <w:pgMar w:top="1928" w:right="1531" w:bottom="1701" w:left="1531" w:header="737" w:footer="851" w:gutter="0"/>
          <w:cols w:space="720" w:num="1"/>
          <w:docGrid w:type="lines" w:linePitch="408"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cs="宋体"/>
          <w:b/>
          <w:color w:val="000000" w:themeColor="text1"/>
          <w:kern w:val="2"/>
          <w:sz w:val="36"/>
          <w:szCs w:val="36"/>
          <w:highlight w:val="none"/>
          <w:shd w:val="clear" w:color="auto" w:fill="auto"/>
          <w:lang w:val="en-US" w:eastAsia="zh-CN"/>
          <w14:textFill>
            <w14:solidFill>
              <w14:schemeClr w14:val="tx1"/>
            </w14:solidFill>
          </w14:textFill>
        </w:rPr>
        <w:t>2022年8月</w:t>
      </w:r>
      <w:r>
        <w:rPr>
          <w:rFonts w:hint="eastAsia" w:ascii="宋体" w:hAnsi="宋体" w:eastAsia="宋体" w:cs="宋体"/>
          <w:b/>
          <w:color w:val="000000" w:themeColor="text1"/>
          <w:kern w:val="2"/>
          <w:sz w:val="36"/>
          <w:szCs w:val="36"/>
          <w:highlight w:val="none"/>
          <w:shd w:val="clear" w:color="auto" w:fill="auto"/>
          <w:lang w:val="en-US" w:eastAsia="zh-CN"/>
          <w14:textFill>
            <w14:solidFill>
              <w14:schemeClr w14:val="tx1"/>
            </w14:solidFill>
          </w14:textFill>
        </w:rPr>
        <w:t>阜康市农村安全饮水管理站化解债务项目</w:t>
      </w: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支出绩效评价报告</w:t>
      </w:r>
    </w:p>
    <w:p>
      <w:pPr>
        <w:pStyle w:val="3"/>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一、基本情况</w:t>
      </w:r>
    </w:p>
    <w:p>
      <w:pPr>
        <w:pStyle w:val="4"/>
        <w:keepNext/>
        <w:keepLines/>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（一）项目概况</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项目背景</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zh-TW"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根据</w:t>
      </w:r>
      <w:r>
        <w:rPr>
          <w:rFonts w:hint="eastAsia" w:ascii="宋体" w:hAnsi="宋体" w:eastAsia="宋体" w:cs="宋体"/>
          <w:b w:val="0"/>
          <w:bCs w:val="0"/>
          <w:color w:val="auto"/>
          <w:kern w:val="2"/>
          <w:sz w:val="28"/>
          <w:szCs w:val="28"/>
          <w:highlight w:val="none"/>
          <w:shd w:val="clear" w:color="auto" w:fill="auto"/>
          <w:lang w:val="zh-TW" w:eastAsia="zh-CN" w:bidi="ar-SA"/>
        </w:rPr>
        <w:t>2018年9月19日阜康市第五次项目会审领导小组会议</w:t>
      </w:r>
      <w:r>
        <w:rPr>
          <w:rFonts w:hint="eastAsia" w:ascii="宋体" w:hAnsi="宋体" w:eastAsia="宋体" w:cs="宋体"/>
          <w:b w:val="0"/>
          <w:bCs w:val="0"/>
          <w:color w:val="auto"/>
          <w:kern w:val="2"/>
          <w:sz w:val="28"/>
          <w:szCs w:val="28"/>
          <w:highlight w:val="none"/>
          <w:shd w:val="clear" w:color="auto" w:fill="auto"/>
          <w:lang w:val="en-US" w:eastAsia="zh-CN" w:bidi="ar-SA"/>
        </w:rPr>
        <w:t>纪要</w:t>
      </w:r>
      <w:r>
        <w:rPr>
          <w:rFonts w:hint="eastAsia" w:ascii="宋体" w:hAnsi="宋体" w:eastAsia="宋体" w:cs="宋体"/>
          <w:b w:val="0"/>
          <w:bCs w:val="0"/>
          <w:color w:val="auto"/>
          <w:kern w:val="2"/>
          <w:sz w:val="28"/>
          <w:szCs w:val="28"/>
          <w:highlight w:val="none"/>
          <w:shd w:val="clear" w:color="auto" w:fill="auto"/>
          <w:lang w:val="zh-TW" w:eastAsia="zh-CN" w:bidi="ar-SA"/>
        </w:rPr>
        <w:t>，</w:t>
      </w:r>
      <w:r>
        <w:rPr>
          <w:rFonts w:hint="eastAsia" w:ascii="宋体" w:hAnsi="宋体" w:eastAsia="宋体" w:cs="宋体"/>
          <w:b w:val="0"/>
          <w:bCs w:val="0"/>
          <w:color w:val="auto"/>
          <w:kern w:val="2"/>
          <w:sz w:val="28"/>
          <w:szCs w:val="28"/>
          <w:highlight w:val="none"/>
          <w:shd w:val="clear" w:color="auto" w:fill="auto"/>
          <w:lang w:val="en-US" w:eastAsia="zh-CN" w:bidi="ar-SA"/>
        </w:rPr>
        <w:t>阜康市同意实施</w:t>
      </w:r>
      <w:r>
        <w:rPr>
          <w:rFonts w:hint="eastAsia" w:ascii="宋体" w:hAnsi="宋体" w:eastAsia="宋体" w:cs="宋体"/>
          <w:b w:val="0"/>
          <w:bCs w:val="0"/>
          <w:color w:val="auto"/>
          <w:kern w:val="2"/>
          <w:sz w:val="28"/>
          <w:szCs w:val="28"/>
          <w:highlight w:val="none"/>
          <w:shd w:val="clear" w:color="auto" w:fill="auto"/>
          <w:lang w:val="zh-TW" w:eastAsia="zh-CN" w:bidi="ar-SA"/>
        </w:rPr>
        <w:t>阜康市东部城区污水处理厂中水</w:t>
      </w:r>
      <w:r>
        <w:rPr>
          <w:rFonts w:hint="eastAsia" w:ascii="宋体" w:hAnsi="宋体" w:eastAsia="宋体" w:cs="宋体"/>
          <w:b w:val="0"/>
          <w:bCs w:val="0"/>
          <w:color w:val="auto"/>
          <w:kern w:val="2"/>
          <w:sz w:val="28"/>
          <w:szCs w:val="28"/>
          <w:highlight w:val="none"/>
          <w:shd w:val="clear" w:color="auto" w:fill="auto"/>
          <w:lang w:val="en-US" w:eastAsia="zh-CN" w:bidi="ar-SA"/>
        </w:rPr>
        <w:t>调蓄池工程。工程于2018年9月开工、2019年5月完工，经审计，施工审定价1340.25万元，截止2021年年底，已支付668万元，剩余工程款根据市财政要求列入2022年化债项目</w:t>
      </w:r>
      <w:r>
        <w:rPr>
          <w:rFonts w:hint="eastAsia" w:ascii="宋体" w:hAnsi="宋体" w:eastAsia="宋体" w:cs="宋体"/>
          <w:b w:val="0"/>
          <w:bCs w:val="0"/>
          <w:color w:val="auto"/>
          <w:kern w:val="2"/>
          <w:sz w:val="28"/>
          <w:szCs w:val="28"/>
          <w:highlight w:val="none"/>
          <w:shd w:val="clear" w:color="auto" w:fill="auto"/>
          <w:lang w:val="zh-TW" w:eastAsia="zh-CN" w:bidi="ar-SA"/>
        </w:rPr>
        <w:t>。</w:t>
      </w:r>
    </w:p>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default" w:ascii="宋体" w:hAnsi="宋体" w:eastAsia="宋体" w:cs="宋体"/>
          <w:b w:val="0"/>
          <w:bCs w:val="0"/>
          <w:color w:val="auto"/>
          <w:kern w:val="2"/>
          <w:sz w:val="28"/>
          <w:szCs w:val="28"/>
          <w:highlight w:val="none"/>
          <w:shd w:val="clear" w:color="auto" w:fill="auto"/>
          <w:lang w:val="en-US" w:eastAsia="zh-CN" w:bidi="ar-SA"/>
        </w:rPr>
        <w:t>2018年阜康市水磨河水源地保护区围栏圈定工程</w:t>
      </w:r>
      <w:r>
        <w:rPr>
          <w:rFonts w:hint="eastAsia" w:ascii="宋体" w:hAnsi="宋体" w:eastAsia="宋体" w:cs="宋体"/>
          <w:b w:val="0"/>
          <w:bCs w:val="0"/>
          <w:color w:val="auto"/>
          <w:kern w:val="2"/>
          <w:sz w:val="28"/>
          <w:szCs w:val="28"/>
          <w:highlight w:val="none"/>
          <w:shd w:val="clear" w:color="auto" w:fill="auto"/>
          <w:lang w:val="en-US" w:eastAsia="zh-CN" w:bidi="ar-SA"/>
        </w:rPr>
        <w:t>剩余项目尾款19.34万元，此项目一并列入2022年8月化债项目。</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14:textFill>
            <w14:solidFill>
              <w14:schemeClr w14:val="tx1"/>
            </w14:solidFill>
          </w14:textFill>
        </w:rPr>
        <w:t>主要内容及实施情况</w:t>
      </w:r>
    </w:p>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主要内容：阜康市东部城区污水处理厂中水调蓄池工程与</w:t>
      </w:r>
      <w:r>
        <w:rPr>
          <w:rFonts w:hint="default" w:ascii="宋体" w:hAnsi="宋体" w:eastAsia="宋体" w:cs="宋体"/>
          <w:b w:val="0"/>
          <w:bCs w:val="0"/>
          <w:color w:val="auto"/>
          <w:kern w:val="2"/>
          <w:sz w:val="28"/>
          <w:szCs w:val="28"/>
          <w:highlight w:val="none"/>
          <w:shd w:val="clear" w:color="auto" w:fill="auto"/>
          <w:lang w:val="en-US" w:eastAsia="zh-CN" w:bidi="ar-SA"/>
        </w:rPr>
        <w:t>阜康市水磨河水源地保护区围栏圈定工程</w:t>
      </w:r>
      <w:r>
        <w:rPr>
          <w:rFonts w:hint="eastAsia" w:ascii="宋体" w:hAnsi="宋体" w:eastAsia="宋体" w:cs="宋体"/>
          <w:b w:val="0"/>
          <w:bCs w:val="0"/>
          <w:color w:val="auto"/>
          <w:kern w:val="2"/>
          <w:sz w:val="28"/>
          <w:szCs w:val="28"/>
          <w:highlight w:val="none"/>
          <w:shd w:val="clear" w:color="auto" w:fill="auto"/>
          <w:lang w:val="en-US" w:eastAsia="zh-CN" w:bidi="ar-SA"/>
        </w:rPr>
        <w:t>欠款统称为2022年阜康市农村安全饮水管理站化解债务项目，计划2022年8月前支付工程款达到119.34万元。</w:t>
      </w:r>
    </w:p>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组织实施：2022年7月15日支付阜康市东部城区污水处理厂中水调蓄池工程1个施工企业工程款100万元；2022年8月4日支付阜康市第二建筑公司</w:t>
      </w:r>
      <w:r>
        <w:rPr>
          <w:rFonts w:hint="default" w:ascii="宋体" w:hAnsi="宋体" w:eastAsia="宋体" w:cs="宋体"/>
          <w:b w:val="0"/>
          <w:bCs w:val="0"/>
          <w:color w:val="auto"/>
          <w:kern w:val="2"/>
          <w:sz w:val="28"/>
          <w:szCs w:val="28"/>
          <w:highlight w:val="none"/>
          <w:shd w:val="clear" w:color="auto" w:fill="auto"/>
          <w:lang w:val="en-US" w:eastAsia="zh-CN" w:bidi="ar-SA"/>
        </w:rPr>
        <w:t>阜康市水磨河水源地保护区围栏圈定工程</w:t>
      </w:r>
      <w:r>
        <w:rPr>
          <w:rFonts w:hint="eastAsia" w:ascii="宋体" w:hAnsi="宋体" w:eastAsia="宋体" w:cs="宋体"/>
          <w:b w:val="0"/>
          <w:bCs w:val="0"/>
          <w:color w:val="auto"/>
          <w:kern w:val="2"/>
          <w:sz w:val="28"/>
          <w:szCs w:val="28"/>
          <w:highlight w:val="none"/>
          <w:shd w:val="clear" w:color="auto" w:fill="auto"/>
          <w:lang w:val="en-US" w:eastAsia="zh-CN" w:bidi="ar-SA"/>
        </w:rPr>
        <w:t>欠款19.34万元。</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项目资金安排落实、总投入等情况分析</w:t>
      </w:r>
    </w:p>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根据阜康市2022年8月财政化债计划，落实阜康市东部城区污水处理厂中水调蓄池工程资金100万元，落实</w:t>
      </w:r>
      <w:r>
        <w:rPr>
          <w:rFonts w:hint="default" w:ascii="宋体" w:hAnsi="宋体" w:eastAsia="宋体" w:cs="宋体"/>
          <w:b w:val="0"/>
          <w:bCs w:val="0"/>
          <w:color w:val="auto"/>
          <w:kern w:val="2"/>
          <w:sz w:val="28"/>
          <w:szCs w:val="28"/>
          <w:highlight w:val="none"/>
          <w:shd w:val="clear" w:color="auto" w:fill="auto"/>
          <w:lang w:val="en-US" w:eastAsia="zh-CN" w:bidi="ar-SA"/>
        </w:rPr>
        <w:t>阜康市水磨河水源地保护区围栏圈定工程</w:t>
      </w:r>
      <w:r>
        <w:rPr>
          <w:rFonts w:hint="eastAsia" w:ascii="宋体" w:hAnsi="宋体" w:eastAsia="宋体" w:cs="宋体"/>
          <w:b w:val="0"/>
          <w:bCs w:val="0"/>
          <w:color w:val="auto"/>
          <w:kern w:val="2"/>
          <w:sz w:val="28"/>
          <w:szCs w:val="28"/>
          <w:highlight w:val="none"/>
          <w:shd w:val="clear" w:color="auto" w:fill="auto"/>
          <w:lang w:val="en-US" w:eastAsia="zh-CN" w:bidi="ar-SA"/>
        </w:rPr>
        <w:t>资金19.34万元。</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2022年实际收到预算资金119.34万元，预算资金到位率为100%。</w:t>
      </w:r>
    </w:p>
    <w:p>
      <w:pPr>
        <w:spacing w:line="560" w:lineRule="exact"/>
        <w:ind w:firstLine="560" w:firstLineChars="200"/>
        <w:rPr>
          <w:rFonts w:hint="eastAsia" w:ascii="仿宋" w:hAnsi="仿宋" w:eastAsia="仿宋" w:cs="Times New Roman"/>
          <w:szCs w:val="24"/>
          <w:lang w:val="en-US" w:eastAsia="zh-CN"/>
        </w:rPr>
      </w:pPr>
      <w:r>
        <w:rPr>
          <w:rFonts w:hint="eastAsia" w:ascii="仿宋" w:hAnsi="仿宋" w:eastAsia="仿宋" w:cs="Times New Roman"/>
          <w:szCs w:val="24"/>
          <w:lang w:val="en-US" w:eastAsia="zh-CN"/>
        </w:rPr>
        <w:t>（2）项目资金实际使用情况分析</w:t>
      </w:r>
    </w:p>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2022年7月15日支付阜康市东部城区污水处理厂中水调蓄池工程1个施工企业工程款100万元；2022年8月4日支付阜康市第二建筑公司</w:t>
      </w:r>
      <w:r>
        <w:rPr>
          <w:rFonts w:hint="default" w:ascii="宋体" w:hAnsi="宋体" w:eastAsia="宋体" w:cs="宋体"/>
          <w:b w:val="0"/>
          <w:bCs w:val="0"/>
          <w:color w:val="auto"/>
          <w:kern w:val="2"/>
          <w:sz w:val="28"/>
          <w:szCs w:val="28"/>
          <w:highlight w:val="none"/>
          <w:shd w:val="clear" w:color="auto" w:fill="auto"/>
          <w:lang w:val="en-US" w:eastAsia="zh-CN" w:bidi="ar-SA"/>
        </w:rPr>
        <w:t>阜康市水磨河水源地保护区围栏圈定工程</w:t>
      </w:r>
      <w:r>
        <w:rPr>
          <w:rFonts w:hint="eastAsia" w:ascii="宋体" w:hAnsi="宋体" w:eastAsia="宋体" w:cs="宋体"/>
          <w:b w:val="0"/>
          <w:bCs w:val="0"/>
          <w:color w:val="auto"/>
          <w:kern w:val="2"/>
          <w:sz w:val="28"/>
          <w:szCs w:val="28"/>
          <w:highlight w:val="none"/>
          <w:shd w:val="clear" w:color="auto" w:fill="auto"/>
          <w:lang w:val="en-US" w:eastAsia="zh-CN" w:bidi="ar-SA"/>
        </w:rPr>
        <w:t>欠款19.34万元。项目资金主要用于支付工程款。</w:t>
      </w:r>
    </w:p>
    <w:p>
      <w:pPr>
        <w:pStyle w:val="4"/>
        <w:pageBreakBefore w:val="0"/>
        <w:widowControl w:val="0"/>
        <w:numPr>
          <w:ilvl w:val="0"/>
          <w:numId w:val="1"/>
        </w:numPr>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项目绩效目标</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1.总体目标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为进一步加强债务管理，完善政府债务化解机制，切实落实债务化解有关规定，实行科学化、精细‎化管理，加强对化解债务资金分配使用‎，全面准确掌握债务化‎解情况，确保偿债资金‎的安全、规范和有效。2022年计划完成2个项目债务化解工作。</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2.阶段性目标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根据《预算法》、《财政支出绩效评价管理暂行办法》（财预〔2020〕10号）、《自治区党委自治区人民政府关于全面实施预算绩效管理的实施意见》（新党发〔2018〕30号）、《自治区财政支出绩效评价管理暂行办法》（新财预〔2018〕189号）等文件的规定，结合项目实施单位的规章制度以及财务相关资料，评价小组对项目绩效目标进行了进一步的完善，完善后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000000" w:themeColor="text1"/>
          <w:highlight w:val="yellow"/>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①数量指标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“化解债务项目数量”指标，预期指标值为2个；</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“化债项目涉及企业数量”指标，预期指标值为2个；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②质量指标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“资金使用合规率”指标，预期指标值为100%；</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③时效指标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“资金支付及时率”指标，预期指标值为=100%；</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“任务完成时间”指标，预期指标值为2022年8月；</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④成本指标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“化解2018年阜康市东部城区污水处理厂中水调蓄池工程债务成本”指标，预期指标值为≤100万元；</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“化解2018年阜康市水磨河水源地保护区围栏圈定工程债务成本”指标，预期指标值为≤19.34万元；</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14:textFill>
            <w14:solidFill>
              <w14:schemeClr w14:val="tx1"/>
            </w14:solidFill>
          </w14:textFill>
        </w:rPr>
        <w:t>）项目效益</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①经济效益指标</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auto"/>
          <w:highlight w:val="none"/>
          <w:shd w:val="clear" w:color="auto" w:fill="auto"/>
          <w:lang w:val="en-US" w:eastAsia="zh-CN"/>
        </w:rPr>
        <w:t>本项目不存在</w:t>
      </w:r>
      <w:r>
        <w:rPr>
          <w:rFonts w:hint="eastAsia" w:cs="宋体"/>
          <w:color w:val="000000" w:themeColor="text1"/>
          <w:highlight w:val="none"/>
          <w:shd w:val="clear" w:color="auto" w:fill="auto"/>
          <w:lang w:val="en-US" w:eastAsia="zh-CN"/>
          <w14:textFill>
            <w14:solidFill>
              <w14:schemeClr w14:val="tx1"/>
            </w14:solidFill>
          </w14:textFill>
        </w:rPr>
        <w:t>经济效益</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②社会效益指标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“化解单位债务，提升单位和政府形象”指标，预期指标值为有效提升；</w:t>
      </w:r>
    </w:p>
    <w:p>
      <w:pPr>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auto"/>
          <w:highlight w:val="none"/>
          <w:shd w:val="clear" w:color="auto" w:fill="auto"/>
          <w:lang w:val="en-US" w:eastAsia="zh-CN"/>
        </w:rPr>
        <w:t>本项目不存在</w:t>
      </w:r>
      <w:r>
        <w:rPr>
          <w:rFonts w:hint="eastAsia" w:cs="宋体"/>
          <w:color w:val="000000" w:themeColor="text1"/>
          <w:highlight w:val="none"/>
          <w:shd w:val="clear" w:color="auto" w:fill="auto"/>
          <w:lang w:val="en-US" w:eastAsia="zh-CN"/>
          <w14:textFill>
            <w14:solidFill>
              <w14:schemeClr w14:val="tx1"/>
            </w14:solidFill>
          </w14:textFill>
        </w:rPr>
        <w:t>生态</w:t>
      </w:r>
      <w:r>
        <w:rPr>
          <w:rFonts w:hint="eastAsia" w:cs="宋体"/>
          <w:color w:val="auto"/>
          <w:highlight w:val="none"/>
          <w:shd w:val="clear" w:color="auto" w:fill="auto"/>
          <w:lang w:val="en-US" w:eastAsia="zh-CN"/>
        </w:rPr>
        <w:t>效益</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④可持续影响</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FF0000"/>
          <w:highlight w:val="none"/>
          <w:shd w:val="clear" w:color="auto" w:fill="auto"/>
          <w:lang w:val="en-US" w:eastAsia="zh-CN"/>
        </w:rPr>
      </w:pPr>
      <w:r>
        <w:rPr>
          <w:rFonts w:hint="eastAsia" w:ascii="宋体" w:hAnsi="宋体" w:eastAsia="宋体" w:cs="宋体"/>
          <w:b w:val="0"/>
          <w:bCs w:val="0"/>
          <w:color w:val="auto"/>
          <w:kern w:val="2"/>
          <w:sz w:val="28"/>
          <w:szCs w:val="28"/>
          <w:highlight w:val="none"/>
          <w:shd w:val="clear" w:color="auto" w:fill="auto"/>
          <w:lang w:val="en-US" w:eastAsia="zh-CN" w:bidi="ar-SA"/>
        </w:rPr>
        <w:t>“完善政府债务化解机制”指标，预期指标值为长期</w:t>
      </w:r>
      <w:r>
        <w:rPr>
          <w:rFonts w:hint="eastAsia" w:cs="宋体"/>
          <w:color w:val="auto"/>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000000" w:themeColor="text1"/>
          <w:highlight w:val="none"/>
          <w:shd w:val="clear" w:color="auto" w:fill="auto"/>
          <w:lang w:val="en-US" w:eastAsia="zh-CN"/>
          <w14:textFill>
            <w14:solidFill>
              <w14:schemeClr w14:val="tx1"/>
            </w14:solidFill>
          </w14:textFill>
        </w:rPr>
        <w:t>⑤</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满意度指标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“受偿企业满意度”指标，预期指标值为≥95%。</w:t>
      </w:r>
    </w:p>
    <w:p>
      <w:pPr>
        <w:pStyle w:val="3"/>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宋体" w:hAnsi="宋体" w:eastAsia="宋体" w:cs="宋体"/>
          <w:b/>
          <w:bCs/>
          <w:lang w:val="en-US" w:eastAsia="zh-CN"/>
        </w:rPr>
      </w:pPr>
      <w:r>
        <w:rPr>
          <w:rFonts w:hint="eastAsia" w:ascii="宋体" w:hAnsi="宋体" w:eastAsia="宋体" w:cs="宋体"/>
          <w:b/>
          <w:bCs/>
        </w:rPr>
        <w:t>二、绩效评价工作开展情况</w:t>
      </w:r>
    </w:p>
    <w:p>
      <w:pPr>
        <w:pStyle w:val="4"/>
        <w:pageBreakBefore w:val="0"/>
        <w:widowControl w:val="0"/>
        <w:numPr>
          <w:ilvl w:val="0"/>
          <w:numId w:val="2"/>
        </w:numPr>
        <w:kinsoku/>
        <w:wordWrap/>
        <w:overflowPunct/>
        <w:topLinePunct w:val="0"/>
        <w:autoSpaceDE/>
        <w:autoSpaceDN/>
        <w:bidi w:val="0"/>
        <w:adjustRightInd/>
        <w:snapToGrid/>
        <w:spacing w:beforeLines="0" w:beforeAutospacing="0" w:afterLines="0" w:afterAutospacing="0" w:line="560" w:lineRule="exact"/>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pPr>
      <w:bookmarkStart w:id="0" w:name="_Toc12868"/>
      <w:bookmarkStart w:id="1" w:name="_Toc22922"/>
      <w:bookmarkStart w:id="2" w:name="_Toc480473081"/>
      <w:bookmarkStart w:id="3" w:name="_Toc21664"/>
      <w:bookmarkStart w:id="4" w:name="_Toc22169_WPSOffice_Level2"/>
      <w:bookmarkStart w:id="5" w:name="_Toc26632"/>
      <w:bookmarkStart w:id="6" w:name="_Toc5462343"/>
      <w:bookmarkStart w:id="7" w:name="_Toc5258"/>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0"/>
      <w:bookmarkEnd w:id="1"/>
      <w:bookmarkEnd w:id="2"/>
      <w:bookmarkEnd w:id="3"/>
      <w:bookmarkEnd w:id="4"/>
      <w:bookmarkEnd w:id="5"/>
      <w:bookmarkEnd w:id="6"/>
      <w:bookmarkEnd w:id="7"/>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、对象和范围</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此次我单位根据《财政支出绩效评价管理暂行办法》（财预〔2020〕10号）文件要求对2022年度我单位实施的2022年8月化债项目工程资金开展部门绩效评价。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本次绩效评价主要围绕</w:t>
      </w:r>
      <w:r>
        <w:rPr>
          <w:rFonts w:hint="eastAsia" w:cs="宋体"/>
          <w:color w:val="000000" w:themeColor="text1"/>
          <w:highlight w:val="none"/>
          <w:shd w:val="clear" w:color="auto" w:fill="auto"/>
          <w:lang w:val="en-US" w:eastAsia="zh-CN"/>
          <w14:textFill>
            <w14:solidFill>
              <w14:schemeClr w14:val="tx1"/>
            </w14:solidFill>
          </w14:textFill>
        </w:rPr>
        <w:t>两个工程</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项目决策、项目管理、项目产出、项目效益四个维度，对该专项资金的预算编制、项目实施、监督管理、资金支出使用、绩效目标的实现情况以及受益对象的满意度等开展综合评价。</w:t>
      </w:r>
    </w:p>
    <w:p>
      <w:pPr>
        <w:pStyle w:val="4"/>
        <w:pageBreakBefore w:val="0"/>
        <w:widowControl w:val="0"/>
        <w:numPr>
          <w:ilvl w:val="0"/>
          <w:numId w:val="2"/>
        </w:numPr>
        <w:kinsoku/>
        <w:wordWrap/>
        <w:overflowPunct/>
        <w:topLinePunct w:val="0"/>
        <w:autoSpaceDE/>
        <w:autoSpaceDN/>
        <w:bidi w:val="0"/>
        <w:adjustRightInd/>
        <w:snapToGrid/>
        <w:spacing w:beforeLines="0" w:beforeAutospacing="0" w:afterLines="0" w:afterAutospacing="0" w:line="560" w:lineRule="exact"/>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绩效评价原则、评价指标体系（附表说明）、评价方法、评价标准</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本次绩效评价秉承科学规范、公正公开、分级分类、绩效相关等原则，按照从投入、过程到产出效果和影响的绩效逻辑路径，</w:t>
      </w:r>
      <w:r>
        <w:rPr>
          <w:rFonts w:hint="eastAsia" w:ascii="宋体" w:hAnsi="宋体" w:eastAsia="宋体" w:cs="宋体"/>
          <w:b w:val="0"/>
          <w:bCs w:val="0"/>
          <w:color w:val="auto"/>
          <w:kern w:val="2"/>
          <w:sz w:val="28"/>
          <w:szCs w:val="28"/>
          <w:highlight w:val="none"/>
          <w:shd w:val="clear" w:color="auto" w:fill="auto"/>
          <w:lang w:val="en-US" w:eastAsia="zh-CN" w:bidi="ar-SA"/>
        </w:rPr>
        <w:t>结合2022年8月阜康市农村安全饮水管理站化解债务项目实际开展情况，运用定</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8" w:name="_Toc26131"/>
      <w:bookmarkStart w:id="9" w:name="_Toc428278230"/>
      <w:bookmarkStart w:id="10" w:name="_Toc1913"/>
      <w:bookmarkStart w:id="11" w:name="_Toc41998472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8"/>
      <w:bookmarkEnd w:id="9"/>
      <w:bookmarkEnd w:id="10"/>
      <w:bookmarkEnd w:id="1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9"/>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blHeader/>
          <w:jc w:val="center"/>
        </w:trPr>
        <w:tc>
          <w:tcPr>
            <w:tcW w:w="642"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4"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b w:val="0"/>
                <w:bCs w:val="0"/>
                <w:color w:val="000000" w:themeColor="text1"/>
                <w:kern w:val="2"/>
                <w:sz w:val="20"/>
                <w:szCs w:val="20"/>
                <w:highlight w:val="none"/>
                <w:shd w:val="clear" w:color="auto" w:fill="auto"/>
                <w:lang w:val="en-US" w:eastAsia="zh-CN" w:bidi="ar-SA"/>
                <w14:textFill>
                  <w14:solidFill>
                    <w14:schemeClr w14:val="tx1"/>
                  </w14:solidFill>
                </w14:textFill>
              </w:rPr>
            </w:pPr>
            <w:r>
              <w:rPr>
                <w:rFonts w:hint="eastAsia"/>
                <w:sz w:val="20"/>
                <w:szCs w:val="20"/>
                <w:highlight w:val="none"/>
                <w:lang w:eastAsia="zh-CN"/>
              </w:rPr>
              <w:t>①</w:t>
            </w:r>
            <w:r>
              <w:rPr>
                <w:rFonts w:hint="eastAsia" w:ascii="宋体" w:hAnsi="宋体" w:eastAsia="宋体" w:cs="宋体"/>
                <w:b w:val="0"/>
                <w:bCs w:val="0"/>
                <w:color w:val="000000" w:themeColor="text1"/>
                <w:kern w:val="2"/>
                <w:sz w:val="20"/>
                <w:szCs w:val="20"/>
                <w:highlight w:val="none"/>
                <w:shd w:val="clear" w:color="auto" w:fill="auto"/>
                <w:lang w:val="en-US" w:eastAsia="zh-CN" w:bidi="ar-SA"/>
                <w14:textFill>
                  <w14:solidFill>
                    <w14:schemeClr w14:val="tx1"/>
                  </w14:solidFill>
                </w14:textFill>
              </w:rPr>
              <w:t>项目立项符合国家法律法规、国民经济发展规划和2018年6月4日《阜康市项目会审领导小组会议纪要》（阜项会审办[2018]2号）；</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b w:val="0"/>
                <w:bCs w:val="0"/>
                <w:color w:val="000000" w:themeColor="text1"/>
                <w:kern w:val="2"/>
                <w:sz w:val="20"/>
                <w:szCs w:val="20"/>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highlight w:val="none"/>
                <w:shd w:val="clear" w:color="auto" w:fill="auto"/>
                <w:lang w:val="en-US" w:eastAsia="zh-CN" w:bidi="ar-SA"/>
                <w14:textFill>
                  <w14:solidFill>
                    <w14:schemeClr w14:val="tx1"/>
                  </w14:solidFill>
                </w14:textFill>
              </w:rPr>
              <w:t>②项目立项符合国家法律法规、国民经济发展规划和2018年6月4日《阜康市项目会审领导小组会议纪要》（阜项会审办[2018]2号）；</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③项目立项与部门职责范围相符，属于部门履职所需，</w:t>
            </w:r>
            <w:r>
              <w:rPr>
                <w:rFonts w:hint="eastAsia"/>
                <w:sz w:val="20"/>
                <w:szCs w:val="20"/>
                <w:highlight w:val="none"/>
                <w:lang w:val="en-US" w:eastAsia="zh-CN"/>
              </w:rPr>
              <w:t>执行了阜编办22文职责要求</w:t>
            </w:r>
            <w:r>
              <w:rPr>
                <w:rFonts w:hint="eastAsia"/>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④项目属于公共财政支持范围，符合中央、地方事权支出责任划分原则；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sz w:val="20"/>
                <w:szCs w:val="20"/>
                <w:highlight w:val="none"/>
                <w:lang w:eastAsia="zh-CN"/>
              </w:rPr>
              <w:t>⑤项目部门内部相关项目</w:t>
            </w:r>
            <w:r>
              <w:rPr>
                <w:rFonts w:hint="eastAsia"/>
                <w:sz w:val="20"/>
                <w:szCs w:val="20"/>
                <w:highlight w:val="none"/>
                <w:lang w:val="en-US" w:eastAsia="zh-CN"/>
              </w:rPr>
              <w:t>不</w:t>
            </w:r>
            <w:r>
              <w:rPr>
                <w:rFonts w:hint="eastAsia"/>
                <w:sz w:val="20"/>
                <w:szCs w:val="20"/>
                <w:highlight w:val="none"/>
                <w:lang w:eastAsia="zh-CN"/>
              </w:rPr>
              <w:t>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①项目按照规定的程序申请设立；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②审批文件、材料符合相关要求；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③事前经过必要的可行性研究、风险评估、集体决策。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8"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①项目有绩效目标</w:t>
            </w:r>
            <w:r>
              <w:rPr>
                <w:rFonts w:hint="eastAsia"/>
                <w:sz w:val="20"/>
                <w:szCs w:val="20"/>
                <w:highlight w:val="none"/>
                <w:lang w:val="en-US" w:eastAsia="zh-CN"/>
              </w:rPr>
              <w:t>并上报市财政</w:t>
            </w:r>
            <w:r>
              <w:rPr>
                <w:rFonts w:hint="eastAsia"/>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②项目绩效目标与实际工作内容具有相关性；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③项目预期产出效益和效果符合正常的业绩水平；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④与预算确定的项目投资额相匹配。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①将项目绩效目标细化分解为具体的绩效指标；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②通过清晰、可衡量的指标值予以体现；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③与项目目标任务数或计划数相对应。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①预算编制经过科学论证；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②预算内容与项目内容匹配；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③预算额度测算依据充分，按照标准编制；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④预算确定的项目投资额与工作任务相匹配。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77"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①预算资金分配依据充分；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②资金分配额度合理，与项目实际相适应。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restart"/>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100</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①</w:t>
            </w:r>
            <w:r>
              <w:rPr>
                <w:rFonts w:hint="eastAsia"/>
                <w:sz w:val="20"/>
                <w:szCs w:val="20"/>
                <w:highlight w:val="none"/>
                <w:lang w:val="en-US" w:eastAsia="zh-CN"/>
              </w:rPr>
              <w:t>符合国家财经法规和《阜康市农村安全饮水管理站建设项目管理制度》、《阜康市农村安全饮水管理站货币资金管理制度》、《阜康市农村安全饮水管理站预算管理制度》的规定</w:t>
            </w:r>
            <w:r>
              <w:rPr>
                <w:rFonts w:hint="eastAsia"/>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②资金的拨付有完整的审批程序和手续；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③符合项目预算批复</w:t>
            </w:r>
            <w:r>
              <w:rPr>
                <w:rFonts w:hint="eastAsia"/>
                <w:sz w:val="20"/>
                <w:szCs w:val="20"/>
                <w:highlight w:val="none"/>
                <w:lang w:val="en-US" w:eastAsia="zh-CN"/>
              </w:rPr>
              <w:t>和</w:t>
            </w:r>
            <w:r>
              <w:rPr>
                <w:rFonts w:hint="eastAsia"/>
                <w:sz w:val="20"/>
                <w:szCs w:val="20"/>
                <w:highlight w:val="none"/>
                <w:lang w:eastAsia="zh-CN"/>
              </w:rPr>
              <w:t>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sz w:val="20"/>
                <w:szCs w:val="20"/>
                <w:highlight w:val="none"/>
                <w:lang w:eastAsia="zh-CN"/>
              </w:rPr>
              <w:t>④</w:t>
            </w:r>
            <w:r>
              <w:rPr>
                <w:rFonts w:hint="eastAsia"/>
                <w:sz w:val="20"/>
                <w:szCs w:val="20"/>
                <w:highlight w:val="none"/>
                <w:lang w:val="en-US" w:eastAsia="zh-CN"/>
              </w:rPr>
              <w:t>不</w:t>
            </w:r>
            <w:r>
              <w:rPr>
                <w:rFonts w:hint="eastAsia"/>
                <w:sz w:val="20"/>
                <w:szCs w:val="20"/>
                <w:highlight w:val="none"/>
                <w:lang w:eastAsia="zh-CN"/>
              </w:rPr>
              <w:t>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①已制定</w:t>
            </w:r>
            <w:r>
              <w:rPr>
                <w:rFonts w:hint="eastAsia"/>
                <w:sz w:val="20"/>
                <w:szCs w:val="20"/>
                <w:highlight w:val="none"/>
                <w:lang w:val="en-US" w:eastAsia="zh-CN"/>
              </w:rPr>
              <w:t>《阜康市农村安全饮水管理站货币资金管理制度》、《阜康市农村安全饮水管理站预算管理制度》等管理</w:t>
            </w:r>
            <w:r>
              <w:rPr>
                <w:rFonts w:hint="eastAsia"/>
                <w:sz w:val="20"/>
                <w:szCs w:val="20"/>
                <w:highlight w:val="none"/>
                <w:lang w:eastAsia="zh-CN"/>
              </w:rPr>
              <w:t>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②财务和业务管理制度合法、合规、完整。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①遵守相关法律法规和相关管理规定；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②项目</w:t>
            </w:r>
            <w:r>
              <w:rPr>
                <w:rFonts w:hint="eastAsia"/>
                <w:sz w:val="20"/>
                <w:szCs w:val="20"/>
                <w:highlight w:val="none"/>
                <w:lang w:val="en-US" w:eastAsia="zh-CN"/>
              </w:rPr>
              <w:t>未做</w:t>
            </w:r>
            <w:r>
              <w:rPr>
                <w:rFonts w:hint="eastAsia"/>
                <w:sz w:val="20"/>
                <w:szCs w:val="20"/>
                <w:highlight w:val="none"/>
                <w:lang w:eastAsia="zh-CN"/>
              </w:rPr>
              <w:t>支出调整；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③项目合同书、验收报告、技术鉴定等资料齐全并及时归档；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sz w:val="20"/>
                <w:szCs w:val="20"/>
                <w:highlight w:val="none"/>
                <w:lang w:eastAsia="zh-CN"/>
              </w:rPr>
            </w:pPr>
            <w:r>
              <w:rPr>
                <w:rFonts w:hint="eastAsia"/>
                <w:sz w:val="20"/>
                <w:szCs w:val="20"/>
                <w:highlight w:val="none"/>
                <w:lang w:eastAsia="zh-CN"/>
              </w:rPr>
              <w:t>④项目实施的人员条件、场地设备、信息支撑等落实到位。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4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FFFFFF"/>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9"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642"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tbl>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本次绩效评价采用的方法比较法、因素分析法、公众评判法对项目绩效目标预期指标值与实施情况进行比较，以及采取公众问卷及抽样调查等方式进行评判的方法对2022年8月阜康市农村安全饮水管理站化解债务项目进行评价。</w:t>
      </w:r>
    </w:p>
    <w:p>
      <w:pPr>
        <w:pStyle w:val="5"/>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pPr>
        <w:pStyle w:val="5"/>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auto"/>
          <w:kern w:val="2"/>
          <w:sz w:val="28"/>
          <w:szCs w:val="28"/>
          <w:highlight w:val="none"/>
          <w:shd w:val="clear" w:color="auto" w:fill="auto"/>
          <w:lang w:val="en-US" w:eastAsia="zh-CN" w:bidi="ar-SA"/>
        </w:rPr>
        <w:t>绩效评价项目小组依据此次绩效评价受委托内容，对拟评价的项目实施前期调研。通过调研对2022年8月阜康市农村安全饮水管理站化解债务项目实施内容、目标信息、预算信息以及其他的一些项目</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基本信息，有了初步了解，为制定绩效评价工作方案做好准备。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p>
    <w:p>
      <w:pPr>
        <w:pStyle w:val="3"/>
        <w:pageBreakBefore w:val="0"/>
        <w:numPr>
          <w:ilvl w:val="0"/>
          <w:numId w:val="3"/>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b w:val="0"/>
          <w:bCs w:val="0"/>
          <w:color w:val="auto"/>
          <w:kern w:val="2"/>
          <w:sz w:val="28"/>
          <w:szCs w:val="28"/>
          <w:highlight w:val="none"/>
          <w:shd w:val="clear" w:color="auto" w:fill="auto"/>
          <w:lang w:val="en-US" w:eastAsia="zh-CN" w:bidi="ar-SA"/>
        </w:rPr>
        <w:t>此次绩效评价</w:t>
      </w:r>
      <w:r>
        <w:rPr>
          <w:rFonts w:hint="eastAsia" w:ascii="宋体" w:hAnsi="宋体" w:eastAsia="宋体" w:cs="宋体"/>
          <w:b w:val="0"/>
          <w:bCs w:val="0"/>
          <w:color w:val="auto"/>
          <w:kern w:val="2"/>
          <w:sz w:val="28"/>
          <w:szCs w:val="28"/>
          <w:highlight w:val="none"/>
          <w:shd w:val="clear" w:color="auto" w:fill="auto"/>
          <w:lang w:val="zh-TW" w:eastAsia="zh-TW" w:bidi="ar-SA"/>
        </w:rPr>
        <w:t>通过组论证的评价指标体系及评分标准，</w:t>
      </w:r>
      <w:r>
        <w:rPr>
          <w:rFonts w:hint="eastAsia" w:ascii="宋体" w:hAnsi="宋体" w:eastAsia="宋体" w:cs="宋体"/>
          <w:b w:val="0"/>
          <w:bCs w:val="0"/>
          <w:color w:val="auto"/>
          <w:kern w:val="2"/>
          <w:sz w:val="28"/>
          <w:szCs w:val="28"/>
          <w:highlight w:val="none"/>
          <w:shd w:val="clear" w:color="auto" w:fill="auto"/>
          <w:lang w:val="en-US" w:eastAsia="zh-CN" w:bidi="ar-SA"/>
        </w:rPr>
        <w:t>采用的方法比较法、因素分析法、公众评判法，</w:t>
      </w:r>
      <w:r>
        <w:rPr>
          <w:rFonts w:hint="eastAsia" w:ascii="宋体" w:hAnsi="宋体" w:eastAsia="宋体" w:cs="宋体"/>
          <w:b w:val="0"/>
          <w:bCs w:val="0"/>
          <w:color w:val="auto"/>
          <w:kern w:val="2"/>
          <w:sz w:val="28"/>
          <w:szCs w:val="28"/>
          <w:highlight w:val="none"/>
          <w:shd w:val="clear" w:color="auto" w:fill="auto"/>
          <w:lang w:val="zh-TW" w:eastAsia="zh-TW" w:bidi="ar-SA"/>
        </w:rPr>
        <w:t>对</w:t>
      </w:r>
      <w:r>
        <w:rPr>
          <w:rFonts w:hint="eastAsia" w:ascii="宋体" w:hAnsi="宋体" w:eastAsia="宋体" w:cs="宋体"/>
          <w:b w:val="0"/>
          <w:bCs w:val="0"/>
          <w:color w:val="auto"/>
          <w:kern w:val="2"/>
          <w:sz w:val="28"/>
          <w:szCs w:val="28"/>
          <w:highlight w:val="none"/>
          <w:shd w:val="clear" w:color="auto" w:fill="auto"/>
          <w:lang w:val="en-US" w:eastAsia="zh-CN" w:bidi="ar-SA"/>
        </w:rPr>
        <w:t>2022年8月阜康市农村安全饮水管理站化解债务项目</w:t>
      </w:r>
      <w:r>
        <w:rPr>
          <w:rFonts w:hint="eastAsia" w:ascii="宋体" w:hAnsi="宋体" w:eastAsia="宋体" w:cs="宋体"/>
          <w:b w:val="0"/>
          <w:bCs w:val="0"/>
          <w:color w:val="auto"/>
          <w:kern w:val="2"/>
          <w:sz w:val="28"/>
          <w:szCs w:val="28"/>
          <w:highlight w:val="none"/>
          <w:shd w:val="clear" w:color="auto" w:fill="auto"/>
          <w:lang w:val="zh-TW" w:eastAsia="zh-TW" w:bidi="ar-SA"/>
        </w:rPr>
        <w:t>绩效进行客观评价，最终评分结果：总分为</w:t>
      </w:r>
      <w:r>
        <w:rPr>
          <w:rFonts w:hint="eastAsia" w:ascii="宋体" w:hAnsi="宋体" w:eastAsia="宋体" w:cs="宋体"/>
          <w:b w:val="0"/>
          <w:bCs w:val="0"/>
          <w:color w:val="auto"/>
          <w:kern w:val="2"/>
          <w:sz w:val="28"/>
          <w:szCs w:val="28"/>
          <w:highlight w:val="none"/>
          <w:shd w:val="clear" w:color="auto" w:fill="auto"/>
          <w:lang w:val="en-US" w:eastAsia="zh-CN" w:bidi="ar-SA"/>
        </w:rPr>
        <w:t>100</w:t>
      </w:r>
      <w:r>
        <w:rPr>
          <w:rFonts w:hint="eastAsia" w:ascii="宋体" w:hAnsi="宋体" w:eastAsia="宋体" w:cs="宋体"/>
          <w:b w:val="0"/>
          <w:bCs w:val="0"/>
          <w:color w:val="auto"/>
          <w:kern w:val="2"/>
          <w:sz w:val="28"/>
          <w:szCs w:val="28"/>
          <w:highlight w:val="none"/>
          <w:shd w:val="clear" w:color="auto" w:fill="auto"/>
          <w:lang w:val="zh-TW" w:eastAsia="zh-TW" w:bidi="ar-SA"/>
        </w:rPr>
        <w:t>分，绩效评级为“</w:t>
      </w:r>
      <w:r>
        <w:rPr>
          <w:rFonts w:hint="eastAsia" w:ascii="宋体" w:hAnsi="宋体" w:eastAsia="宋体" w:cs="宋体"/>
          <w:b w:val="0"/>
          <w:bCs w:val="0"/>
          <w:color w:val="auto"/>
          <w:kern w:val="2"/>
          <w:sz w:val="28"/>
          <w:szCs w:val="28"/>
          <w:highlight w:val="none"/>
          <w:shd w:val="clear" w:color="auto" w:fill="auto"/>
          <w:lang w:val="en-US" w:eastAsia="zh-CN" w:bidi="ar-SA"/>
        </w:rPr>
        <w:t>优</w:t>
      </w:r>
      <w:r>
        <w:rPr>
          <w:rFonts w:hint="eastAsia" w:ascii="宋体" w:hAnsi="宋体" w:eastAsia="宋体" w:cs="宋体"/>
          <w:b w:val="0"/>
          <w:bCs w:val="0"/>
          <w:color w:val="auto"/>
          <w:kern w:val="2"/>
          <w:sz w:val="28"/>
          <w:szCs w:val="28"/>
          <w:highlight w:val="none"/>
          <w:shd w:val="clear" w:color="auto" w:fill="auto"/>
          <w:lang w:val="zh-TW" w:eastAsia="zh-TW" w:bidi="ar-SA"/>
        </w:rPr>
        <w:t>”。各部分权重和绩效</w:t>
      </w:r>
      <w:r>
        <w:rPr>
          <w:rFonts w:hint="eastAsia" w:ascii="宋体" w:hAnsi="宋体" w:eastAsia="宋体" w:cs="宋体"/>
          <w:b w:val="0"/>
          <w:bCs w:val="0"/>
          <w:color w:val="auto"/>
          <w:kern w:val="2"/>
          <w:sz w:val="28"/>
          <w:szCs w:val="28"/>
          <w:highlight w:val="none"/>
          <w:shd w:val="clear" w:color="auto" w:fill="auto"/>
          <w:lang w:val="en-US" w:eastAsia="zh-CN" w:bidi="ar-SA"/>
        </w:rPr>
        <w:t>汇总</w:t>
      </w:r>
      <w:r>
        <w:rPr>
          <w:rFonts w:hint="eastAsia" w:ascii="宋体" w:hAnsi="宋体" w:eastAsia="宋体" w:cs="宋体"/>
          <w:b w:val="0"/>
          <w:bCs w:val="0"/>
          <w:color w:val="auto"/>
          <w:kern w:val="2"/>
          <w:sz w:val="28"/>
          <w:szCs w:val="28"/>
          <w:highlight w:val="none"/>
          <w:shd w:val="clear" w:color="auto" w:fill="auto"/>
          <w:lang w:val="zh-TW" w:eastAsia="zh-TW" w:bidi="ar-SA"/>
        </w:rPr>
        <w:t>分值如下表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9"/>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2022年8月</w:t>
            </w: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阜康市农村安全饮水管理站化解债务项目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得分表</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yellow"/>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yellow"/>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yellow"/>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yellow"/>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yellow"/>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3"/>
        <w:keepNext/>
        <w:keepLines/>
        <w:pageBreakBefore w:val="0"/>
        <w:widowControl w:val="0"/>
        <w:kinsoku/>
        <w:wordWrap/>
        <w:overflowPunct/>
        <w:topLinePunct w:val="0"/>
        <w:autoSpaceDE/>
        <w:autoSpaceDN/>
        <w:bidi w:val="0"/>
        <w:adjustRightInd/>
        <w:snapToGrid/>
        <w:spacing w:beforeLines="0" w:afterLines="0" w:line="360" w:lineRule="auto"/>
        <w:ind w:left="0" w:leftChars="0" w:firstLine="643" w:firstLineChars="200"/>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四、绩效评价指标分析</w:t>
      </w:r>
    </w:p>
    <w:p>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（一）项目决策情况</w:t>
      </w:r>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b w:val="0"/>
          <w:bCs w:val="0"/>
          <w:color w:val="auto"/>
          <w:kern w:val="2"/>
          <w:sz w:val="28"/>
          <w:szCs w:val="28"/>
          <w:highlight w:val="none"/>
          <w:shd w:val="clear" w:color="auto" w:fill="auto"/>
          <w:lang w:val="en-US" w:eastAsia="zh-CN" w:bidi="ar-SA"/>
        </w:rPr>
        <w:t>项目决策由3个二级指标和6个三级指标构成，权重分20分，实际得分</w:t>
      </w:r>
      <w:r>
        <w:rPr>
          <w:rFonts w:hint="eastAsia" w:cs="宋体"/>
          <w:b w:val="0"/>
          <w:bCs w:val="0"/>
          <w:color w:val="auto"/>
          <w:kern w:val="2"/>
          <w:sz w:val="28"/>
          <w:szCs w:val="28"/>
          <w:highlight w:val="none"/>
          <w:shd w:val="clear" w:color="auto" w:fill="auto"/>
          <w:lang w:val="en-US" w:eastAsia="zh-CN" w:bidi="ar-SA"/>
        </w:rPr>
        <w:t>20</w:t>
      </w:r>
      <w:r>
        <w:rPr>
          <w:rFonts w:hint="eastAsia" w:ascii="宋体" w:hAnsi="宋体" w:eastAsia="宋体" w:cs="宋体"/>
          <w:b w:val="0"/>
          <w:bCs w:val="0"/>
          <w:color w:val="auto"/>
          <w:kern w:val="2"/>
          <w:sz w:val="28"/>
          <w:szCs w:val="28"/>
          <w:highlight w:val="none"/>
          <w:shd w:val="clear" w:color="auto" w:fill="auto"/>
          <w:lang w:val="en-US" w:eastAsia="zh-CN" w:bidi="ar-SA"/>
        </w:rPr>
        <w:t>分，</w:t>
      </w:r>
      <w:r>
        <w:rPr>
          <w:rFonts w:hint="eastAsia" w:ascii="宋体" w:hAnsi="宋体" w:eastAsia="宋体" w:cs="宋体"/>
          <w:b w:val="0"/>
          <w:bCs w:val="0"/>
          <w:color w:val="auto"/>
          <w:kern w:val="2"/>
          <w:sz w:val="28"/>
          <w:szCs w:val="28"/>
          <w:highlight w:val="none"/>
          <w:shd w:val="clear" w:color="auto" w:fill="auto"/>
          <w:lang w:val="zh-TW" w:eastAsia="zh-TW" w:bidi="ar-SA"/>
        </w:rPr>
        <w:t>各指标业绩值和绩效分值如表</w:t>
      </w:r>
      <w:r>
        <w:rPr>
          <w:rFonts w:hint="eastAsia" w:ascii="宋体" w:hAnsi="宋体" w:eastAsia="宋体" w:cs="宋体"/>
          <w:b w:val="0"/>
          <w:bCs w:val="0"/>
          <w:color w:val="auto"/>
          <w:kern w:val="2"/>
          <w:sz w:val="28"/>
          <w:szCs w:val="28"/>
          <w:highlight w:val="none"/>
          <w:shd w:val="clear" w:color="auto" w:fill="auto"/>
          <w:lang w:val="en-US" w:eastAsia="zh-CN" w:bidi="ar-SA"/>
        </w:rPr>
        <w:t>4-1</w:t>
      </w:r>
      <w:r>
        <w:rPr>
          <w:rFonts w:hint="eastAsia" w:ascii="宋体" w:hAnsi="宋体" w:eastAsia="宋体" w:cs="宋体"/>
          <w:b w:val="0"/>
          <w:bCs w:val="0"/>
          <w:color w:val="auto"/>
          <w:kern w:val="2"/>
          <w:sz w:val="28"/>
          <w:szCs w:val="28"/>
          <w:highlight w:val="none"/>
          <w:shd w:val="clear" w:color="auto" w:fill="auto"/>
          <w:lang w:val="zh-TW" w:eastAsia="zh-TW" w:bidi="ar-SA"/>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9"/>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1.立项依据充分性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①项目立项符合国家法律法规、国民经济发展规划和2018年6月4日《阜康市项目会审领导小组会议纪要》（阜项会审办[2018]2号）；</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②项目立项符合国家法律法规、国民经济发展规划和2018年6月4日《阜康市项目会审领导小组会议纪要》（阜项会审办[2018]2号）；</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③项目立项与部门职责范围相符，属于部门履职所需，执行了阜编办22文职责要求；</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④项目属于公共财政支持范围，符合中央、地方事权支出责任划分原则；</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⑤项目部门内部相关项目不重复。</w:t>
      </w:r>
    </w:p>
    <w:p>
      <w:pPr>
        <w:bidi w:val="0"/>
        <w:rPr>
          <w:rFonts w:hint="default"/>
          <w:highlight w:val="none"/>
          <w:lang w:val="en-US" w:eastAsia="zh-CN"/>
        </w:rPr>
      </w:pPr>
      <w:r>
        <w:rPr>
          <w:rFonts w:hint="eastAsia"/>
          <w:b/>
          <w:bCs/>
          <w:highlight w:val="none"/>
          <w:lang w:val="en-US" w:eastAsia="zh-CN"/>
        </w:rPr>
        <w:t>综上，该项指标</w:t>
      </w:r>
      <w:r>
        <w:rPr>
          <w:rFonts w:hint="eastAsia"/>
          <w:b/>
          <w:bCs/>
          <w:color w:val="auto"/>
          <w:highlight w:val="none"/>
          <w:lang w:val="en-US" w:eastAsia="zh-CN"/>
        </w:rPr>
        <w:t>满分2分，得分2分。</w:t>
      </w:r>
    </w:p>
    <w:p>
      <w:pPr>
        <w:bidi w:val="0"/>
        <w:rPr>
          <w:rFonts w:hint="default"/>
          <w:b/>
          <w:bCs/>
          <w:color w:val="auto"/>
          <w:highlight w:val="none"/>
          <w:lang w:val="en-US" w:eastAsia="zh-CN"/>
        </w:rPr>
      </w:pPr>
      <w:r>
        <w:rPr>
          <w:rFonts w:hint="eastAsia"/>
          <w:b/>
          <w:bCs/>
          <w:color w:val="auto"/>
          <w:highlight w:val="none"/>
          <w:lang w:val="en-US" w:eastAsia="zh-CN"/>
        </w:rPr>
        <w:t>2.立项程序规范性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①项目按照规定的程序申请设立；</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②审批文件、材料符合相关要求；</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③事前经过必要的可行性研究、风险评估、集体决策。</w:t>
      </w:r>
    </w:p>
    <w:p>
      <w:pPr>
        <w:bidi w:val="0"/>
        <w:rPr>
          <w:rFonts w:hint="eastAsia"/>
          <w:color w:val="auto"/>
          <w:highlight w:val="none"/>
          <w:lang w:eastAsia="zh-CN"/>
        </w:rPr>
      </w:pPr>
      <w:r>
        <w:rPr>
          <w:rFonts w:hint="eastAsia"/>
          <w:b/>
          <w:bCs/>
          <w:color w:val="auto"/>
          <w:highlight w:val="none"/>
          <w:lang w:val="en-US" w:eastAsia="zh-CN"/>
        </w:rPr>
        <w:t>综上，该项指标满分3分，得分3分。</w:t>
      </w:r>
    </w:p>
    <w:p>
      <w:pPr>
        <w:bidi w:val="0"/>
        <w:rPr>
          <w:rFonts w:hint="default"/>
          <w:b/>
          <w:bCs/>
          <w:color w:val="auto"/>
          <w:highlight w:val="none"/>
          <w:lang w:val="en-US" w:eastAsia="zh-CN"/>
        </w:rPr>
      </w:pPr>
      <w:r>
        <w:rPr>
          <w:rFonts w:hint="eastAsia"/>
          <w:b/>
          <w:bCs/>
          <w:color w:val="auto"/>
          <w:highlight w:val="none"/>
          <w:lang w:val="en-US" w:eastAsia="zh-CN"/>
        </w:rPr>
        <w:t>3.绩效目标合理性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①项目有绩效目标并上报市财政；</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②项目绩效目标与实际工作内容具有相关性；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③项目预期产出效益和效果符合正常的业绩水平；</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④与预算确定的项目投资额相匹配。</w:t>
      </w:r>
    </w:p>
    <w:p>
      <w:pPr>
        <w:bidi w:val="0"/>
        <w:rPr>
          <w:rFonts w:hint="eastAsia"/>
          <w:b/>
          <w:bCs/>
          <w:color w:val="auto"/>
          <w:highlight w:val="none"/>
          <w:lang w:val="en-US" w:eastAsia="zh-CN"/>
        </w:rPr>
      </w:pPr>
      <w:r>
        <w:rPr>
          <w:rFonts w:hint="eastAsia"/>
          <w:b/>
          <w:bCs/>
          <w:color w:val="auto"/>
          <w:highlight w:val="none"/>
          <w:lang w:val="en-US" w:eastAsia="zh-CN"/>
        </w:rPr>
        <w:t>综上，该项指标满分5分，得分5分。</w:t>
      </w:r>
    </w:p>
    <w:p>
      <w:pPr>
        <w:bidi w:val="0"/>
        <w:rPr>
          <w:rFonts w:hint="default"/>
          <w:b/>
          <w:bCs/>
          <w:color w:val="auto"/>
          <w:highlight w:val="none"/>
          <w:lang w:val="en-US" w:eastAsia="zh-CN"/>
        </w:rPr>
      </w:pPr>
      <w:r>
        <w:rPr>
          <w:rFonts w:hint="eastAsia"/>
          <w:b/>
          <w:bCs/>
          <w:color w:val="auto"/>
          <w:highlight w:val="none"/>
          <w:lang w:val="en-US" w:eastAsia="zh-CN"/>
        </w:rPr>
        <w:t>4.绩效指标明确性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①将项目绩效目标细化分解为具体的绩效指标；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②通过清晰、可衡量的指标值予以体现；</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③与项目目标任务数或计划数相对应。</w:t>
      </w:r>
    </w:p>
    <w:p>
      <w:pPr>
        <w:bidi w:val="0"/>
        <w:rPr>
          <w:rFonts w:hint="eastAsia"/>
          <w:b/>
          <w:bCs/>
          <w:color w:val="auto"/>
          <w:highlight w:val="none"/>
          <w:lang w:val="en-US" w:eastAsia="zh-CN"/>
        </w:rPr>
      </w:pPr>
      <w:r>
        <w:rPr>
          <w:rFonts w:hint="eastAsia"/>
          <w:b/>
          <w:bCs/>
          <w:color w:val="auto"/>
          <w:highlight w:val="none"/>
          <w:lang w:val="en-US" w:eastAsia="zh-CN"/>
        </w:rPr>
        <w:t>综上，该项指标满分5分，得分5分。</w:t>
      </w:r>
    </w:p>
    <w:p>
      <w:pPr>
        <w:bidi w:val="0"/>
        <w:rPr>
          <w:rFonts w:hint="default"/>
          <w:b/>
          <w:bCs/>
          <w:color w:val="auto"/>
          <w:highlight w:val="none"/>
          <w:lang w:val="en-US" w:eastAsia="zh-CN"/>
        </w:rPr>
      </w:pPr>
      <w:r>
        <w:rPr>
          <w:rFonts w:hint="eastAsia"/>
          <w:b/>
          <w:bCs/>
          <w:color w:val="auto"/>
          <w:highlight w:val="none"/>
          <w:lang w:val="en-US" w:eastAsia="zh-CN"/>
        </w:rPr>
        <w:t>5.预算编制科学性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①预算编制经过科学论证；</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②预算内容与项目内容匹配；</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③预算额度测算依据充分，按照标准编制；</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④预算确定的项目投资额与工作任务相匹配。</w:t>
      </w:r>
    </w:p>
    <w:p>
      <w:pPr>
        <w:bidi w:val="0"/>
        <w:rPr>
          <w:rFonts w:hint="eastAsia"/>
          <w:b/>
          <w:bCs/>
          <w:color w:val="auto"/>
          <w:highlight w:val="none"/>
          <w:lang w:val="en-US" w:eastAsia="zh-CN"/>
        </w:rPr>
      </w:pPr>
      <w:r>
        <w:rPr>
          <w:rFonts w:hint="eastAsia"/>
          <w:b/>
          <w:bCs/>
          <w:color w:val="auto"/>
          <w:highlight w:val="none"/>
          <w:lang w:val="en-US" w:eastAsia="zh-CN"/>
        </w:rPr>
        <w:t>综上，该项指标满分2分，得分2分。</w:t>
      </w:r>
    </w:p>
    <w:p>
      <w:pPr>
        <w:bidi w:val="0"/>
        <w:rPr>
          <w:rFonts w:hint="default"/>
          <w:b/>
          <w:bCs/>
          <w:color w:val="auto"/>
          <w:highlight w:val="none"/>
          <w:lang w:val="en-US" w:eastAsia="zh-CN"/>
        </w:rPr>
      </w:pPr>
      <w:r>
        <w:rPr>
          <w:rFonts w:hint="eastAsia"/>
          <w:b/>
          <w:bCs/>
          <w:color w:val="auto"/>
          <w:highlight w:val="none"/>
          <w:lang w:val="en-US" w:eastAsia="zh-CN"/>
        </w:rPr>
        <w:t>6.资金分配合理性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①预算资金分配依据充分；</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②资金分配额度合理，与项目实际相适应。</w:t>
      </w:r>
    </w:p>
    <w:p>
      <w:pPr>
        <w:bidi w:val="0"/>
        <w:rPr>
          <w:rFonts w:hint="eastAsia"/>
          <w:b/>
          <w:bCs/>
          <w:color w:val="auto"/>
          <w:highlight w:val="none"/>
          <w:lang w:val="en-US" w:eastAsia="zh-CN"/>
        </w:rPr>
      </w:pPr>
      <w:r>
        <w:rPr>
          <w:rFonts w:hint="eastAsia"/>
          <w:b/>
          <w:bCs/>
          <w:color w:val="auto"/>
          <w:highlight w:val="none"/>
          <w:lang w:val="en-US" w:eastAsia="zh-CN"/>
        </w:rPr>
        <w:t>综上，该项指标满分3分，得分3分。</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kern w:val="2"/>
          <w:sz w:val="32"/>
          <w:szCs w:val="32"/>
          <w:highlight w:val="none"/>
          <w:shd w:val="clear" w:color="auto" w:fill="auto"/>
          <w:lang w:val="en-US" w:eastAsia="zh-CN" w:bidi="ar-SA"/>
        </w:rPr>
      </w:pPr>
      <w:r>
        <w:rPr>
          <w:rFonts w:hint="eastAsia" w:ascii="宋体" w:hAnsi="宋体" w:eastAsia="宋体" w:cs="宋体"/>
          <w:b/>
          <w:bCs/>
          <w:color w:val="auto"/>
          <w:kern w:val="2"/>
          <w:sz w:val="32"/>
          <w:szCs w:val="32"/>
          <w:highlight w:val="none"/>
          <w:shd w:val="clear" w:color="auto" w:fill="auto"/>
          <w:lang w:val="en-US" w:eastAsia="zh-CN" w:bidi="ar-SA"/>
        </w:rPr>
        <w:t>（二）项目过程情况</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kern w:val="2"/>
          <w:sz w:val="28"/>
          <w:szCs w:val="28"/>
          <w:highlight w:val="none"/>
          <w:lang w:val="zh-TW" w:eastAsia="zh-TW" w:bidi="ar-SA"/>
        </w:rPr>
      </w:pPr>
      <w:r>
        <w:rPr>
          <w:rFonts w:hint="eastAsia" w:ascii="宋体" w:hAnsi="宋体" w:eastAsia="宋体" w:cs="宋体"/>
          <w:b w:val="0"/>
          <w:bCs w:val="0"/>
          <w:color w:val="auto"/>
          <w:kern w:val="2"/>
          <w:sz w:val="28"/>
          <w:szCs w:val="28"/>
          <w:highlight w:val="none"/>
          <w:shd w:val="clear" w:color="auto" w:fill="auto"/>
          <w:lang w:val="zh-TW" w:eastAsia="zh-TW" w:bidi="ar-SA"/>
        </w:rPr>
        <w:t>项目</w:t>
      </w:r>
      <w:r>
        <w:rPr>
          <w:rFonts w:hint="eastAsia" w:ascii="宋体" w:hAnsi="宋体" w:eastAsia="宋体" w:cs="宋体"/>
          <w:b w:val="0"/>
          <w:bCs w:val="0"/>
          <w:color w:val="auto"/>
          <w:kern w:val="2"/>
          <w:sz w:val="28"/>
          <w:szCs w:val="28"/>
          <w:highlight w:val="none"/>
          <w:shd w:val="clear" w:color="auto" w:fill="auto"/>
          <w:lang w:val="en-US" w:eastAsia="zh-CN" w:bidi="ar-SA"/>
        </w:rPr>
        <w:t>过程管理</w:t>
      </w:r>
      <w:r>
        <w:rPr>
          <w:rFonts w:hint="eastAsia" w:ascii="宋体" w:hAnsi="宋体" w:eastAsia="宋体" w:cs="宋体"/>
          <w:b w:val="0"/>
          <w:bCs w:val="0"/>
          <w:color w:val="auto"/>
          <w:kern w:val="2"/>
          <w:sz w:val="28"/>
          <w:szCs w:val="28"/>
          <w:highlight w:val="none"/>
          <w:shd w:val="clear" w:color="auto" w:fill="auto"/>
          <w:lang w:val="zh-TW" w:eastAsia="zh-TW" w:bidi="ar-SA"/>
        </w:rPr>
        <w:t>类指标由</w:t>
      </w:r>
      <w:r>
        <w:rPr>
          <w:rFonts w:hint="eastAsia" w:ascii="宋体" w:hAnsi="宋体" w:eastAsia="宋体" w:cs="宋体"/>
          <w:b w:val="0"/>
          <w:bCs w:val="0"/>
          <w:color w:val="auto"/>
          <w:kern w:val="2"/>
          <w:sz w:val="28"/>
          <w:szCs w:val="28"/>
          <w:highlight w:val="none"/>
          <w:shd w:val="clear" w:color="auto" w:fill="auto"/>
          <w:lang w:val="en-US" w:eastAsia="zh-CN" w:bidi="ar-SA"/>
        </w:rPr>
        <w:t>2</w:t>
      </w:r>
      <w:r>
        <w:rPr>
          <w:rFonts w:hint="eastAsia" w:ascii="宋体" w:hAnsi="宋体" w:eastAsia="宋体" w:cs="宋体"/>
          <w:b w:val="0"/>
          <w:bCs w:val="0"/>
          <w:color w:val="auto"/>
          <w:kern w:val="2"/>
          <w:sz w:val="28"/>
          <w:szCs w:val="28"/>
          <w:highlight w:val="none"/>
          <w:shd w:val="clear" w:color="auto" w:fill="auto"/>
          <w:lang w:val="zh-TW" w:eastAsia="zh-TW" w:bidi="ar-SA"/>
        </w:rPr>
        <w:t>个</w:t>
      </w:r>
      <w:r>
        <w:rPr>
          <w:rFonts w:hint="eastAsia" w:ascii="宋体" w:hAnsi="宋体" w:eastAsia="宋体" w:cs="宋体"/>
          <w:b w:val="0"/>
          <w:bCs w:val="0"/>
          <w:color w:val="auto"/>
          <w:kern w:val="2"/>
          <w:sz w:val="28"/>
          <w:szCs w:val="28"/>
          <w:highlight w:val="none"/>
          <w:shd w:val="clear" w:color="auto" w:fill="auto"/>
          <w:lang w:val="zh-TW" w:eastAsia="zh-CN" w:bidi="ar-SA"/>
        </w:rPr>
        <w:t>二</w:t>
      </w:r>
      <w:r>
        <w:rPr>
          <w:rFonts w:hint="eastAsia" w:ascii="宋体" w:hAnsi="宋体" w:eastAsia="宋体" w:cs="宋体"/>
          <w:b w:val="0"/>
          <w:bCs w:val="0"/>
          <w:color w:val="auto"/>
          <w:kern w:val="2"/>
          <w:sz w:val="28"/>
          <w:szCs w:val="28"/>
          <w:highlight w:val="none"/>
          <w:shd w:val="clear" w:color="auto" w:fill="auto"/>
          <w:lang w:val="zh-TW" w:eastAsia="zh-TW" w:bidi="ar-SA"/>
        </w:rPr>
        <w:t>级指标和</w:t>
      </w:r>
      <w:r>
        <w:rPr>
          <w:rFonts w:hint="eastAsia" w:ascii="宋体" w:hAnsi="宋体" w:eastAsia="宋体" w:cs="宋体"/>
          <w:b w:val="0"/>
          <w:bCs w:val="0"/>
          <w:color w:val="auto"/>
          <w:kern w:val="2"/>
          <w:sz w:val="28"/>
          <w:szCs w:val="28"/>
          <w:highlight w:val="none"/>
          <w:shd w:val="clear" w:color="auto" w:fill="auto"/>
          <w:lang w:val="en-US" w:eastAsia="zh-CN" w:bidi="ar-SA"/>
        </w:rPr>
        <w:t>5</w:t>
      </w:r>
      <w:r>
        <w:rPr>
          <w:rFonts w:hint="eastAsia" w:ascii="宋体" w:hAnsi="宋体" w:eastAsia="宋体" w:cs="宋体"/>
          <w:b w:val="0"/>
          <w:bCs w:val="0"/>
          <w:color w:val="auto"/>
          <w:kern w:val="2"/>
          <w:sz w:val="28"/>
          <w:szCs w:val="28"/>
          <w:highlight w:val="none"/>
          <w:shd w:val="clear" w:color="auto" w:fill="auto"/>
          <w:lang w:val="zh-TW" w:eastAsia="zh-TW" w:bidi="ar-SA"/>
        </w:rPr>
        <w:t>个</w:t>
      </w:r>
      <w:r>
        <w:rPr>
          <w:rFonts w:hint="eastAsia" w:ascii="宋体" w:hAnsi="宋体" w:eastAsia="宋体" w:cs="宋体"/>
          <w:b w:val="0"/>
          <w:bCs w:val="0"/>
          <w:color w:val="auto"/>
          <w:kern w:val="2"/>
          <w:sz w:val="28"/>
          <w:szCs w:val="28"/>
          <w:highlight w:val="none"/>
          <w:shd w:val="clear" w:color="auto" w:fill="auto"/>
          <w:lang w:val="en-US" w:eastAsia="zh-CN" w:bidi="ar-SA"/>
        </w:rPr>
        <w:t>三</w:t>
      </w:r>
      <w:r>
        <w:rPr>
          <w:rFonts w:hint="eastAsia" w:ascii="宋体" w:hAnsi="宋体" w:eastAsia="宋体" w:cs="宋体"/>
          <w:b w:val="0"/>
          <w:bCs w:val="0"/>
          <w:color w:val="auto"/>
          <w:kern w:val="2"/>
          <w:sz w:val="28"/>
          <w:szCs w:val="28"/>
          <w:highlight w:val="none"/>
          <w:shd w:val="clear" w:color="auto" w:fill="auto"/>
          <w:lang w:val="zh-TW" w:eastAsia="zh-TW" w:bidi="ar-SA"/>
        </w:rPr>
        <w:t>级指标构成，权重分</w:t>
      </w:r>
      <w:r>
        <w:rPr>
          <w:rFonts w:hint="eastAsia" w:ascii="宋体" w:hAnsi="宋体" w:eastAsia="宋体" w:cs="宋体"/>
          <w:b w:val="0"/>
          <w:bCs w:val="0"/>
          <w:color w:val="auto"/>
          <w:kern w:val="2"/>
          <w:sz w:val="28"/>
          <w:szCs w:val="28"/>
          <w:highlight w:val="none"/>
          <w:shd w:val="clear" w:color="auto" w:fill="auto"/>
          <w:lang w:val="en-US" w:eastAsia="zh-CN" w:bidi="ar-SA"/>
        </w:rPr>
        <w:t>20</w:t>
      </w:r>
      <w:r>
        <w:rPr>
          <w:rFonts w:hint="eastAsia" w:ascii="宋体" w:hAnsi="宋体" w:eastAsia="宋体" w:cs="宋体"/>
          <w:b w:val="0"/>
          <w:bCs w:val="0"/>
          <w:color w:val="auto"/>
          <w:kern w:val="2"/>
          <w:sz w:val="28"/>
          <w:szCs w:val="28"/>
          <w:highlight w:val="none"/>
          <w:shd w:val="clear" w:color="auto" w:fill="auto"/>
          <w:lang w:val="zh-TW" w:eastAsia="zh-TW" w:bidi="ar-SA"/>
        </w:rPr>
        <w:t>分，实际得分</w:t>
      </w:r>
      <w:r>
        <w:rPr>
          <w:rFonts w:hint="eastAsia" w:ascii="宋体" w:hAnsi="宋体" w:eastAsia="宋体" w:cs="宋体"/>
          <w:b w:val="0"/>
          <w:bCs w:val="0"/>
          <w:color w:val="auto"/>
          <w:kern w:val="2"/>
          <w:sz w:val="28"/>
          <w:szCs w:val="28"/>
          <w:highlight w:val="none"/>
          <w:shd w:val="clear" w:color="auto" w:fill="auto"/>
          <w:lang w:val="en-US" w:eastAsia="zh-CN" w:bidi="ar-SA"/>
        </w:rPr>
        <w:t>20</w:t>
      </w:r>
      <w:r>
        <w:rPr>
          <w:rFonts w:hint="eastAsia" w:ascii="宋体" w:hAnsi="宋体" w:eastAsia="宋体" w:cs="宋体"/>
          <w:b w:val="0"/>
          <w:bCs w:val="0"/>
          <w:color w:val="auto"/>
          <w:kern w:val="2"/>
          <w:sz w:val="28"/>
          <w:szCs w:val="28"/>
          <w:highlight w:val="none"/>
          <w:shd w:val="clear" w:color="auto" w:fill="auto"/>
          <w:lang w:val="zh-TW" w:eastAsia="zh-TW" w:bidi="ar-SA"/>
        </w:rPr>
        <w:t>分</w:t>
      </w:r>
      <w:r>
        <w:rPr>
          <w:rFonts w:hint="eastAsia" w:ascii="宋体" w:hAnsi="宋体" w:eastAsia="宋体" w:cs="宋体"/>
          <w:b w:val="0"/>
          <w:bCs w:val="0"/>
          <w:color w:val="auto"/>
          <w:kern w:val="2"/>
          <w:sz w:val="28"/>
          <w:szCs w:val="28"/>
          <w:highlight w:val="none"/>
          <w:shd w:val="clear" w:color="auto" w:fill="auto"/>
          <w:lang w:val="zh-TW" w:eastAsia="zh-CN" w:bidi="ar-SA"/>
        </w:rPr>
        <w:t>，</w:t>
      </w:r>
      <w:r>
        <w:rPr>
          <w:rFonts w:hint="eastAsia" w:ascii="宋体" w:hAnsi="宋体" w:eastAsia="宋体" w:cs="宋体"/>
          <w:b w:val="0"/>
          <w:bCs w:val="0"/>
          <w:color w:val="auto"/>
          <w:kern w:val="2"/>
          <w:sz w:val="28"/>
          <w:szCs w:val="28"/>
          <w:highlight w:val="none"/>
          <w:shd w:val="clear" w:color="auto" w:fill="auto"/>
          <w:lang w:val="zh-TW" w:eastAsia="zh-TW" w:bidi="ar-SA"/>
        </w:rPr>
        <w:t>各指标业绩值和绩效分值如表</w:t>
      </w:r>
      <w:r>
        <w:rPr>
          <w:rFonts w:hint="eastAsia" w:ascii="宋体" w:hAnsi="宋体" w:eastAsia="宋体" w:cs="宋体"/>
          <w:b w:val="0"/>
          <w:bCs w:val="0"/>
          <w:color w:val="auto"/>
          <w:kern w:val="2"/>
          <w:sz w:val="28"/>
          <w:szCs w:val="28"/>
          <w:highlight w:val="none"/>
          <w:shd w:val="clear" w:color="auto" w:fill="auto"/>
          <w:lang w:val="en-US" w:eastAsia="zh-CN" w:bidi="ar-SA"/>
        </w:rPr>
        <w:t>4-2</w:t>
      </w:r>
      <w:r>
        <w:rPr>
          <w:rFonts w:hint="eastAsia" w:ascii="宋体" w:hAnsi="宋体" w:eastAsia="宋体" w:cs="宋体"/>
          <w:b w:val="0"/>
          <w:bCs w:val="0"/>
          <w:color w:val="auto"/>
          <w:kern w:val="2"/>
          <w:sz w:val="28"/>
          <w:szCs w:val="28"/>
          <w:highlight w:val="none"/>
          <w:shd w:val="clear" w:color="auto" w:fill="auto"/>
          <w:lang w:val="zh-TW" w:eastAsia="zh-TW" w:bidi="ar-SA"/>
        </w:rPr>
        <w:t>所示</w:t>
      </w:r>
      <w:r>
        <w:rPr>
          <w:rFonts w:hint="eastAsia" w:ascii="宋体" w:hAnsi="宋体" w:eastAsia="宋体" w:cs="宋体"/>
          <w:b/>
          <w:bCs/>
          <w:color w:val="auto"/>
          <w:kern w:val="2"/>
          <w:sz w:val="28"/>
          <w:szCs w:val="28"/>
          <w:highlight w:val="none"/>
          <w:lang w:val="zh-TW" w:eastAsia="zh-CN" w:bidi="ar-SA"/>
        </w:rPr>
        <w:t>（</w:t>
      </w:r>
      <w:r>
        <w:rPr>
          <w:rFonts w:hint="eastAsia" w:ascii="宋体" w:hAnsi="宋体" w:eastAsia="宋体" w:cs="宋体"/>
          <w:b/>
          <w:bCs/>
          <w:color w:val="auto"/>
          <w:kern w:val="2"/>
          <w:sz w:val="28"/>
          <w:szCs w:val="28"/>
          <w:highlight w:val="none"/>
          <w:lang w:val="en-US" w:eastAsia="zh-CN" w:bidi="ar-SA"/>
        </w:rPr>
        <w:t>详见上传的附件</w:t>
      </w:r>
      <w:r>
        <w:rPr>
          <w:rFonts w:hint="eastAsia" w:ascii="宋体" w:hAnsi="宋体" w:eastAsia="宋体" w:cs="宋体"/>
          <w:b/>
          <w:bCs/>
          <w:color w:val="auto"/>
          <w:kern w:val="2"/>
          <w:sz w:val="28"/>
          <w:szCs w:val="28"/>
          <w:highlight w:val="none"/>
          <w:lang w:val="zh-TW" w:eastAsia="zh-CN" w:bidi="ar-SA"/>
        </w:rPr>
        <w:t>）</w:t>
      </w:r>
      <w:r>
        <w:rPr>
          <w:rFonts w:hint="eastAsia" w:ascii="宋体" w:hAnsi="宋体" w:eastAsia="宋体" w:cs="宋体"/>
          <w:b/>
          <w:bCs/>
          <w:color w:val="auto"/>
          <w:kern w:val="2"/>
          <w:sz w:val="28"/>
          <w:szCs w:val="28"/>
          <w:highlight w:val="none"/>
          <w:lang w:val="zh-TW" w:eastAsia="zh-TW" w:bidi="ar-SA"/>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9"/>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rPr>
          <w:rFonts w:hint="default"/>
          <w:b/>
          <w:bCs/>
          <w:color w:val="auto"/>
          <w:highlight w:val="none"/>
          <w:lang w:val="en-US" w:eastAsia="zh-CN"/>
        </w:rPr>
      </w:pPr>
      <w:r>
        <w:rPr>
          <w:rFonts w:hint="eastAsia"/>
          <w:b/>
          <w:bCs/>
          <w:color w:val="auto"/>
          <w:highlight w:val="none"/>
          <w:lang w:val="en-US" w:eastAsia="zh-CN"/>
        </w:rPr>
        <w:t>1.资金到位率</w:t>
      </w:r>
    </w:p>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资金到位率=（100/100）×100%=100%</w:t>
      </w:r>
    </w:p>
    <w:p>
      <w:pPr>
        <w:bidi w:val="0"/>
        <w:rPr>
          <w:rFonts w:hint="eastAsia"/>
          <w:b/>
          <w:bCs/>
          <w:color w:val="auto"/>
          <w:highlight w:val="none"/>
          <w:lang w:val="en-US" w:eastAsia="zh-CN"/>
        </w:rPr>
      </w:pPr>
      <w:r>
        <w:rPr>
          <w:rFonts w:hint="eastAsia"/>
          <w:b/>
          <w:bCs/>
          <w:color w:val="auto"/>
          <w:highlight w:val="none"/>
          <w:lang w:val="en-US" w:eastAsia="zh-CN"/>
        </w:rPr>
        <w:t>综上，该项指标满分4分，得分4分。</w:t>
      </w:r>
    </w:p>
    <w:p>
      <w:pPr>
        <w:bidi w:val="0"/>
        <w:rPr>
          <w:rFonts w:hint="default"/>
          <w:b/>
          <w:bCs/>
          <w:color w:val="auto"/>
          <w:highlight w:val="none"/>
          <w:lang w:val="en-US" w:eastAsia="zh-CN"/>
        </w:rPr>
      </w:pPr>
      <w:r>
        <w:rPr>
          <w:rFonts w:hint="eastAsia"/>
          <w:b/>
          <w:bCs/>
          <w:color w:val="auto"/>
          <w:highlight w:val="none"/>
          <w:lang w:val="en-US" w:eastAsia="zh-CN"/>
        </w:rPr>
        <w:t>2.预算执行率</w:t>
      </w:r>
    </w:p>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预算执行率=（100/100）×100%=100%</w:t>
      </w:r>
    </w:p>
    <w:p>
      <w:pPr>
        <w:bidi w:val="0"/>
        <w:rPr>
          <w:rFonts w:hint="eastAsia"/>
          <w:b/>
          <w:bCs/>
          <w:color w:val="auto"/>
          <w:highlight w:val="none"/>
          <w:lang w:val="en-US" w:eastAsia="zh-CN"/>
        </w:rPr>
      </w:pPr>
      <w:r>
        <w:rPr>
          <w:rFonts w:hint="eastAsia"/>
          <w:b/>
          <w:bCs/>
          <w:color w:val="auto"/>
          <w:highlight w:val="none"/>
          <w:lang w:val="en-US" w:eastAsia="zh-CN"/>
        </w:rPr>
        <w:t>综上，该项指标满分4分，得分4分。</w:t>
      </w:r>
    </w:p>
    <w:p>
      <w:pPr>
        <w:bidi w:val="0"/>
        <w:rPr>
          <w:rFonts w:hint="default"/>
          <w:b/>
          <w:bCs/>
          <w:color w:val="auto"/>
          <w:highlight w:val="none"/>
          <w:lang w:val="en-US" w:eastAsia="zh-CN"/>
        </w:rPr>
      </w:pPr>
      <w:r>
        <w:rPr>
          <w:rFonts w:hint="eastAsia"/>
          <w:b/>
          <w:bCs/>
          <w:color w:val="auto"/>
          <w:highlight w:val="none"/>
          <w:lang w:val="en-US" w:eastAsia="zh-CN"/>
        </w:rPr>
        <w:t>3.资金使用合规性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①符合国家财经法规和《阜康市农村安全饮水管理站建设项目管理制度》、《阜康市农村安全饮水管理站货币资金管理制度》、《阜康市农村安全饮水管理站预算管理制度》的规定；</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②资金的拨付有完整的审批程序和手续；</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③符合项目预算批复和合同规定的用途；</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④不存在截留、挤占、挪用、虚列支出等情况。</w:t>
      </w:r>
    </w:p>
    <w:p>
      <w:pPr>
        <w:bidi w:val="0"/>
        <w:rPr>
          <w:rFonts w:hint="eastAsia"/>
          <w:b/>
          <w:bCs/>
          <w:color w:val="auto"/>
          <w:highlight w:val="none"/>
          <w:lang w:val="en-US" w:eastAsia="zh-CN"/>
        </w:rPr>
      </w:pPr>
      <w:r>
        <w:rPr>
          <w:rFonts w:hint="eastAsia"/>
          <w:b/>
          <w:bCs/>
          <w:color w:val="auto"/>
          <w:highlight w:val="none"/>
          <w:lang w:val="en-US" w:eastAsia="zh-CN"/>
        </w:rPr>
        <w:t>综上，该项指标满分4分，得分4分。</w:t>
      </w:r>
    </w:p>
    <w:p>
      <w:pPr>
        <w:bidi w:val="0"/>
        <w:rPr>
          <w:rFonts w:hint="default"/>
          <w:b/>
          <w:bCs/>
          <w:color w:val="auto"/>
          <w:highlight w:val="none"/>
          <w:lang w:val="en-US" w:eastAsia="zh-CN"/>
        </w:rPr>
      </w:pPr>
      <w:r>
        <w:rPr>
          <w:rFonts w:hint="eastAsia"/>
          <w:b/>
          <w:bCs/>
          <w:color w:val="auto"/>
          <w:highlight w:val="none"/>
          <w:lang w:val="en-US" w:eastAsia="zh-CN"/>
        </w:rPr>
        <w:t>4.管理制度健全性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①已制定《阜康市农村安全饮水管理站货币资金管理制度》、《阜康市农村安全饮水管理站预算管理制度》等管理制度；</w:t>
      </w:r>
    </w:p>
    <w:p>
      <w:pPr>
        <w:pStyle w:val="5"/>
        <w:pageBreakBefore w:val="0"/>
        <w:kinsoku/>
        <w:wordWrap/>
        <w:overflowPunct/>
        <w:topLinePunct w:val="0"/>
        <w:autoSpaceDE/>
        <w:autoSpaceDN/>
        <w:bidi w:val="0"/>
        <w:adjustRightInd/>
        <w:spacing w:line="360" w:lineRule="auto"/>
        <w:textAlignment w:val="auto"/>
        <w:rPr>
          <w:rFonts w:hint="eastAsia"/>
          <w:highlight w:val="green"/>
          <w:lang w:eastAsia="zh-CN"/>
        </w:rPr>
      </w:pPr>
      <w:r>
        <w:rPr>
          <w:rFonts w:hint="eastAsia" w:ascii="宋体" w:hAnsi="宋体" w:eastAsia="宋体" w:cs="宋体"/>
          <w:b w:val="0"/>
          <w:bCs w:val="0"/>
          <w:color w:val="auto"/>
          <w:kern w:val="2"/>
          <w:sz w:val="28"/>
          <w:szCs w:val="28"/>
          <w:highlight w:val="none"/>
          <w:shd w:val="clear" w:color="auto" w:fill="auto"/>
          <w:lang w:val="en-US" w:eastAsia="zh-CN" w:bidi="ar-SA"/>
        </w:rPr>
        <w:t>②财务和业务管理制度合法、合规、完整。</w:t>
      </w:r>
    </w:p>
    <w:p>
      <w:pPr>
        <w:bidi w:val="0"/>
        <w:rPr>
          <w:rFonts w:hint="eastAsia"/>
          <w:b/>
          <w:bCs/>
          <w:color w:val="auto"/>
          <w:highlight w:val="none"/>
          <w:lang w:val="en-US" w:eastAsia="zh-CN"/>
        </w:rPr>
      </w:pPr>
      <w:r>
        <w:rPr>
          <w:rFonts w:hint="eastAsia"/>
          <w:b/>
          <w:bCs/>
          <w:color w:val="auto"/>
          <w:highlight w:val="none"/>
          <w:lang w:val="en-US" w:eastAsia="zh-CN"/>
        </w:rPr>
        <w:t>综上，该项指标满分4分，得分4分。</w:t>
      </w:r>
    </w:p>
    <w:p>
      <w:pPr>
        <w:bidi w:val="0"/>
        <w:rPr>
          <w:rFonts w:hint="eastAsia"/>
          <w:b/>
          <w:bCs/>
          <w:color w:val="auto"/>
          <w:highlight w:val="none"/>
          <w:lang w:val="en-US" w:eastAsia="zh-CN"/>
        </w:rPr>
      </w:pPr>
      <w:r>
        <w:rPr>
          <w:rFonts w:hint="eastAsia"/>
          <w:b/>
          <w:bCs/>
          <w:color w:val="auto"/>
          <w:highlight w:val="none"/>
          <w:lang w:val="en-US" w:eastAsia="zh-CN"/>
        </w:rPr>
        <w:t>5.制度执行有效性</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①遵守相关法律法规和相关管理规定；</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②项目未做支出调整；</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③项目合同书、验收报告、技术鉴定等资料齐全并及时归档；</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④项目实施的人员条件、场地设备、信息支撑等落实到位。</w:t>
      </w:r>
    </w:p>
    <w:p>
      <w:pPr>
        <w:bidi w:val="0"/>
        <w:rPr>
          <w:rFonts w:hint="eastAsia"/>
          <w:b/>
          <w:bCs/>
          <w:color w:val="auto"/>
          <w:highlight w:val="none"/>
          <w:lang w:val="en-US" w:eastAsia="zh-CN"/>
        </w:rPr>
      </w:pPr>
      <w:r>
        <w:rPr>
          <w:rFonts w:hint="eastAsia"/>
          <w:b/>
          <w:bCs/>
          <w:color w:val="auto"/>
          <w:highlight w:val="none"/>
          <w:lang w:val="en-US" w:eastAsia="zh-CN"/>
        </w:rPr>
        <w:t>综上，该项指标满分4分，得分4分。</w:t>
      </w:r>
    </w:p>
    <w:p>
      <w:pPr>
        <w:bidi w:val="0"/>
        <w:rPr>
          <w:rFonts w:hint="eastAsia"/>
          <w:b/>
          <w:bCs/>
          <w:color w:val="auto"/>
          <w:highlight w:val="none"/>
          <w:lang w:val="en-US" w:eastAsia="zh-CN"/>
        </w:rPr>
      </w:pPr>
      <w:r>
        <w:rPr>
          <w:rFonts w:hint="eastAsia"/>
          <w:b/>
          <w:bCs/>
          <w:color w:val="auto"/>
          <w:highlight w:val="none"/>
          <w:lang w:val="en-US" w:eastAsia="zh-CN"/>
        </w:rPr>
        <w:t>（三）项目产出情况</w:t>
      </w:r>
    </w:p>
    <w:p>
      <w:pPr>
        <w:pageBreakBefore w:val="0"/>
        <w:widowControl w:val="0"/>
        <w:kinsoku/>
        <w:wordWrap/>
        <w:overflowPunct/>
        <w:topLinePunct w:val="0"/>
        <w:autoSpaceDE/>
        <w:autoSpaceDN/>
        <w:bidi w:val="0"/>
        <w:adjustRightInd/>
        <w:spacing w:line="360" w:lineRule="auto"/>
        <w:ind w:firstLine="560"/>
        <w:textAlignment w:val="auto"/>
        <w:rPr>
          <w:rFonts w:hint="eastAsia"/>
          <w:b/>
          <w:bCs/>
          <w:color w:val="auto"/>
          <w:highlight w:val="none"/>
          <w:lang w:val="zh-TW" w:eastAsia="zh-TW"/>
        </w:rPr>
      </w:pPr>
      <w:r>
        <w:rPr>
          <w:rFonts w:hint="eastAsia" w:ascii="宋体" w:hAnsi="宋体" w:eastAsia="宋体" w:cs="宋体"/>
          <w:b w:val="0"/>
          <w:bCs w:val="0"/>
          <w:color w:val="auto"/>
          <w:kern w:val="2"/>
          <w:sz w:val="28"/>
          <w:szCs w:val="28"/>
          <w:highlight w:val="none"/>
          <w:shd w:val="clear" w:color="auto" w:fill="auto"/>
          <w:lang w:val="zh-TW" w:eastAsia="zh-TW" w:bidi="ar-SA"/>
        </w:rPr>
        <w:t>项目</w:t>
      </w:r>
      <w:r>
        <w:rPr>
          <w:rFonts w:hint="eastAsia" w:ascii="宋体" w:hAnsi="宋体" w:eastAsia="宋体" w:cs="宋体"/>
          <w:b w:val="0"/>
          <w:bCs w:val="0"/>
          <w:color w:val="auto"/>
          <w:kern w:val="2"/>
          <w:sz w:val="28"/>
          <w:szCs w:val="28"/>
          <w:highlight w:val="none"/>
          <w:shd w:val="clear" w:color="auto" w:fill="auto"/>
          <w:lang w:val="en-US" w:eastAsia="zh-CN" w:bidi="ar-SA"/>
        </w:rPr>
        <w:t>产出</w:t>
      </w:r>
      <w:r>
        <w:rPr>
          <w:rFonts w:hint="eastAsia" w:ascii="宋体" w:hAnsi="宋体" w:eastAsia="宋体" w:cs="宋体"/>
          <w:b w:val="0"/>
          <w:bCs w:val="0"/>
          <w:color w:val="auto"/>
          <w:kern w:val="2"/>
          <w:sz w:val="28"/>
          <w:szCs w:val="28"/>
          <w:highlight w:val="none"/>
          <w:shd w:val="clear" w:color="auto" w:fill="auto"/>
          <w:lang w:val="zh-TW" w:eastAsia="zh-TW" w:bidi="ar-SA"/>
        </w:rPr>
        <w:t>类指标由</w:t>
      </w:r>
      <w:r>
        <w:rPr>
          <w:rFonts w:hint="eastAsia" w:ascii="宋体" w:hAnsi="宋体" w:eastAsia="宋体" w:cs="宋体"/>
          <w:b w:val="0"/>
          <w:bCs w:val="0"/>
          <w:color w:val="auto"/>
          <w:kern w:val="2"/>
          <w:sz w:val="28"/>
          <w:szCs w:val="28"/>
          <w:highlight w:val="none"/>
          <w:shd w:val="clear" w:color="auto" w:fill="auto"/>
          <w:lang w:val="en-US" w:eastAsia="zh-CN" w:bidi="ar-SA"/>
        </w:rPr>
        <w:t>4</w:t>
      </w:r>
      <w:r>
        <w:rPr>
          <w:rFonts w:hint="eastAsia" w:ascii="宋体" w:hAnsi="宋体" w:eastAsia="宋体" w:cs="宋体"/>
          <w:b w:val="0"/>
          <w:bCs w:val="0"/>
          <w:color w:val="auto"/>
          <w:kern w:val="2"/>
          <w:sz w:val="28"/>
          <w:szCs w:val="28"/>
          <w:highlight w:val="none"/>
          <w:shd w:val="clear" w:color="auto" w:fill="auto"/>
          <w:lang w:val="zh-TW" w:eastAsia="zh-TW" w:bidi="ar-SA"/>
        </w:rPr>
        <w:t>个</w:t>
      </w:r>
      <w:r>
        <w:rPr>
          <w:rFonts w:hint="eastAsia" w:ascii="宋体" w:hAnsi="宋体" w:eastAsia="宋体" w:cs="宋体"/>
          <w:b w:val="0"/>
          <w:bCs w:val="0"/>
          <w:color w:val="auto"/>
          <w:kern w:val="2"/>
          <w:sz w:val="28"/>
          <w:szCs w:val="28"/>
          <w:highlight w:val="none"/>
          <w:shd w:val="clear" w:color="auto" w:fill="auto"/>
          <w:lang w:val="zh-TW" w:eastAsia="zh-CN" w:bidi="ar-SA"/>
        </w:rPr>
        <w:t>二</w:t>
      </w:r>
      <w:r>
        <w:rPr>
          <w:rFonts w:hint="eastAsia" w:ascii="宋体" w:hAnsi="宋体" w:eastAsia="宋体" w:cs="宋体"/>
          <w:b w:val="0"/>
          <w:bCs w:val="0"/>
          <w:color w:val="auto"/>
          <w:kern w:val="2"/>
          <w:sz w:val="28"/>
          <w:szCs w:val="28"/>
          <w:highlight w:val="none"/>
          <w:shd w:val="clear" w:color="auto" w:fill="auto"/>
          <w:lang w:val="zh-TW" w:eastAsia="zh-TW" w:bidi="ar-SA"/>
        </w:rPr>
        <w:t>级指标和</w:t>
      </w:r>
      <w:r>
        <w:rPr>
          <w:rFonts w:hint="eastAsia" w:ascii="宋体" w:hAnsi="宋体" w:eastAsia="宋体" w:cs="宋体"/>
          <w:b w:val="0"/>
          <w:bCs w:val="0"/>
          <w:color w:val="auto"/>
          <w:kern w:val="2"/>
          <w:sz w:val="28"/>
          <w:szCs w:val="28"/>
          <w:highlight w:val="none"/>
          <w:shd w:val="clear" w:color="auto" w:fill="auto"/>
          <w:lang w:val="en-US" w:eastAsia="zh-CN" w:bidi="ar-SA"/>
        </w:rPr>
        <w:t>4</w:t>
      </w:r>
      <w:r>
        <w:rPr>
          <w:rFonts w:hint="eastAsia" w:ascii="宋体" w:hAnsi="宋体" w:eastAsia="宋体" w:cs="宋体"/>
          <w:b w:val="0"/>
          <w:bCs w:val="0"/>
          <w:color w:val="auto"/>
          <w:kern w:val="2"/>
          <w:sz w:val="28"/>
          <w:szCs w:val="28"/>
          <w:highlight w:val="none"/>
          <w:shd w:val="clear" w:color="auto" w:fill="auto"/>
          <w:lang w:val="zh-TW" w:eastAsia="zh-TW" w:bidi="ar-SA"/>
        </w:rPr>
        <w:t>个</w:t>
      </w:r>
      <w:r>
        <w:rPr>
          <w:rFonts w:hint="eastAsia" w:ascii="宋体" w:hAnsi="宋体" w:eastAsia="宋体" w:cs="宋体"/>
          <w:b w:val="0"/>
          <w:bCs w:val="0"/>
          <w:color w:val="auto"/>
          <w:kern w:val="2"/>
          <w:sz w:val="28"/>
          <w:szCs w:val="28"/>
          <w:highlight w:val="none"/>
          <w:shd w:val="clear" w:color="auto" w:fill="auto"/>
          <w:lang w:val="en-US" w:eastAsia="zh-CN" w:bidi="ar-SA"/>
        </w:rPr>
        <w:t>三</w:t>
      </w:r>
      <w:r>
        <w:rPr>
          <w:rFonts w:hint="eastAsia" w:ascii="宋体" w:hAnsi="宋体" w:eastAsia="宋体" w:cs="宋体"/>
          <w:b w:val="0"/>
          <w:bCs w:val="0"/>
          <w:color w:val="auto"/>
          <w:kern w:val="2"/>
          <w:sz w:val="28"/>
          <w:szCs w:val="28"/>
          <w:highlight w:val="none"/>
          <w:shd w:val="clear" w:color="auto" w:fill="auto"/>
          <w:lang w:val="zh-TW" w:eastAsia="zh-TW" w:bidi="ar-SA"/>
        </w:rPr>
        <w:t>级指标构成，权重分</w:t>
      </w:r>
      <w:r>
        <w:rPr>
          <w:rFonts w:hint="eastAsia" w:cs="宋体"/>
          <w:b w:val="0"/>
          <w:bCs w:val="0"/>
          <w:color w:val="auto"/>
          <w:kern w:val="2"/>
          <w:sz w:val="28"/>
          <w:szCs w:val="28"/>
          <w:highlight w:val="none"/>
          <w:shd w:val="clear" w:color="auto" w:fill="auto"/>
          <w:lang w:val="en-US" w:eastAsia="zh-CN" w:bidi="ar-SA"/>
        </w:rPr>
        <w:t>3</w:t>
      </w:r>
      <w:r>
        <w:rPr>
          <w:rFonts w:hint="eastAsia" w:ascii="宋体" w:hAnsi="宋体" w:eastAsia="宋体" w:cs="宋体"/>
          <w:b w:val="0"/>
          <w:bCs w:val="0"/>
          <w:color w:val="auto"/>
          <w:kern w:val="2"/>
          <w:sz w:val="28"/>
          <w:szCs w:val="28"/>
          <w:highlight w:val="none"/>
          <w:shd w:val="clear" w:color="auto" w:fill="auto"/>
          <w:lang w:val="en-US" w:eastAsia="zh-CN" w:bidi="ar-SA"/>
        </w:rPr>
        <w:t>0</w:t>
      </w:r>
      <w:r>
        <w:rPr>
          <w:rFonts w:hint="eastAsia" w:ascii="宋体" w:hAnsi="宋体" w:eastAsia="宋体" w:cs="宋体"/>
          <w:b w:val="0"/>
          <w:bCs w:val="0"/>
          <w:color w:val="auto"/>
          <w:kern w:val="2"/>
          <w:sz w:val="28"/>
          <w:szCs w:val="28"/>
          <w:highlight w:val="none"/>
          <w:shd w:val="clear" w:color="auto" w:fill="auto"/>
          <w:lang w:val="zh-TW" w:eastAsia="zh-TW" w:bidi="ar-SA"/>
        </w:rPr>
        <w:t>分，实际得分</w:t>
      </w:r>
      <w:r>
        <w:rPr>
          <w:rFonts w:hint="eastAsia" w:cs="宋体"/>
          <w:b w:val="0"/>
          <w:bCs w:val="0"/>
          <w:color w:val="auto"/>
          <w:kern w:val="2"/>
          <w:sz w:val="28"/>
          <w:szCs w:val="28"/>
          <w:highlight w:val="none"/>
          <w:shd w:val="clear" w:color="auto" w:fill="auto"/>
          <w:lang w:val="en-US" w:eastAsia="zh-CN" w:bidi="ar-SA"/>
        </w:rPr>
        <w:t>3</w:t>
      </w:r>
      <w:r>
        <w:rPr>
          <w:rFonts w:hint="eastAsia" w:ascii="宋体" w:hAnsi="宋体" w:eastAsia="宋体" w:cs="宋体"/>
          <w:b w:val="0"/>
          <w:bCs w:val="0"/>
          <w:color w:val="auto"/>
          <w:kern w:val="2"/>
          <w:sz w:val="28"/>
          <w:szCs w:val="28"/>
          <w:highlight w:val="none"/>
          <w:shd w:val="clear" w:color="auto" w:fill="auto"/>
          <w:lang w:val="en-US" w:eastAsia="zh-CN" w:bidi="ar-SA"/>
        </w:rPr>
        <w:t>0</w:t>
      </w:r>
      <w:r>
        <w:rPr>
          <w:rFonts w:hint="eastAsia" w:ascii="宋体" w:hAnsi="宋体" w:eastAsia="宋体" w:cs="宋体"/>
          <w:b w:val="0"/>
          <w:bCs w:val="0"/>
          <w:color w:val="auto"/>
          <w:kern w:val="2"/>
          <w:sz w:val="28"/>
          <w:szCs w:val="28"/>
          <w:highlight w:val="none"/>
          <w:shd w:val="clear" w:color="auto" w:fill="auto"/>
          <w:lang w:val="zh-TW" w:eastAsia="zh-TW" w:bidi="ar-SA"/>
        </w:rPr>
        <w:t>分</w:t>
      </w:r>
      <w:r>
        <w:rPr>
          <w:rFonts w:hint="eastAsia" w:ascii="宋体" w:hAnsi="宋体" w:eastAsia="宋体" w:cs="宋体"/>
          <w:b w:val="0"/>
          <w:bCs w:val="0"/>
          <w:color w:val="auto"/>
          <w:kern w:val="2"/>
          <w:sz w:val="28"/>
          <w:szCs w:val="28"/>
          <w:highlight w:val="none"/>
          <w:shd w:val="clear" w:color="auto" w:fill="auto"/>
          <w:lang w:val="zh-TW" w:eastAsia="zh-CN" w:bidi="ar-SA"/>
        </w:rPr>
        <w:t>，</w:t>
      </w:r>
      <w:r>
        <w:rPr>
          <w:rFonts w:hint="eastAsia" w:ascii="宋体" w:hAnsi="宋体" w:eastAsia="宋体" w:cs="宋体"/>
          <w:b w:val="0"/>
          <w:bCs w:val="0"/>
          <w:color w:val="auto"/>
          <w:kern w:val="2"/>
          <w:sz w:val="28"/>
          <w:szCs w:val="28"/>
          <w:highlight w:val="none"/>
          <w:shd w:val="clear" w:color="auto" w:fill="auto"/>
          <w:lang w:val="zh-TW" w:eastAsia="zh-TW" w:bidi="ar-SA"/>
        </w:rPr>
        <w:t>各指标业绩值和绩效分值如表</w:t>
      </w:r>
      <w:r>
        <w:rPr>
          <w:rFonts w:hint="eastAsia" w:ascii="宋体" w:hAnsi="宋体" w:eastAsia="宋体" w:cs="宋体"/>
          <w:b w:val="0"/>
          <w:bCs w:val="0"/>
          <w:color w:val="auto"/>
          <w:kern w:val="2"/>
          <w:sz w:val="28"/>
          <w:szCs w:val="28"/>
          <w:highlight w:val="none"/>
          <w:shd w:val="clear" w:color="auto" w:fill="auto"/>
          <w:lang w:val="en-US" w:eastAsia="zh-CN" w:bidi="ar-SA"/>
        </w:rPr>
        <w:t>4-3</w:t>
      </w:r>
      <w:r>
        <w:rPr>
          <w:rFonts w:hint="eastAsia" w:ascii="宋体" w:hAnsi="宋体" w:eastAsia="宋体" w:cs="宋体"/>
          <w:b w:val="0"/>
          <w:bCs w:val="0"/>
          <w:color w:val="auto"/>
          <w:kern w:val="2"/>
          <w:sz w:val="28"/>
          <w:szCs w:val="28"/>
          <w:highlight w:val="none"/>
          <w:shd w:val="clear" w:color="auto" w:fill="auto"/>
          <w:lang w:val="zh-TW" w:eastAsia="zh-TW" w:bidi="ar-SA"/>
        </w:rPr>
        <w:t>所示</w:t>
      </w:r>
      <w:r>
        <w:rPr>
          <w:rFonts w:hint="eastAsia"/>
          <w:b/>
          <w:bCs/>
          <w:color w:val="auto"/>
          <w:highlight w:val="none"/>
          <w:lang w:val="zh-TW" w:eastAsia="zh-CN"/>
        </w:rPr>
        <w:t>（</w:t>
      </w:r>
      <w:r>
        <w:rPr>
          <w:rFonts w:hint="eastAsia"/>
          <w:b/>
          <w:bCs/>
          <w:color w:val="auto"/>
          <w:highlight w:val="none"/>
          <w:lang w:val="en-US" w:eastAsia="zh-CN"/>
        </w:rPr>
        <w:t>详见上传的附件</w:t>
      </w:r>
      <w:r>
        <w:rPr>
          <w:rFonts w:hint="eastAsia"/>
          <w:b/>
          <w:bCs/>
          <w:color w:val="auto"/>
          <w:highlight w:val="none"/>
          <w:lang w:val="zh-TW" w:eastAsia="zh-CN"/>
        </w:rPr>
        <w:t>）</w:t>
      </w:r>
      <w:r>
        <w:rPr>
          <w:rFonts w:hint="eastAsia"/>
          <w:b/>
          <w:bCs/>
          <w:color w:val="auto"/>
          <w:highlight w:val="none"/>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9"/>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tblPrEx>
          <w:tblCellMar>
            <w:top w:w="0" w:type="dxa"/>
            <w:left w:w="0" w:type="dxa"/>
            <w:bottom w:w="0" w:type="dxa"/>
            <w:right w:w="0" w:type="dxa"/>
          </w:tblCellMar>
        </w:tblPrEx>
        <w:trPr>
          <w:trHeight w:val="520"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数量指标</w:t>
            </w:r>
          </w:p>
        </w:tc>
        <w:tc>
          <w:tcPr>
            <w:tcW w:w="26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化解债务项目数量</w:t>
            </w:r>
          </w:p>
        </w:tc>
        <w:tc>
          <w:tcPr>
            <w:tcW w:w="143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2个</w:t>
            </w:r>
          </w:p>
        </w:tc>
        <w:tc>
          <w:tcPr>
            <w:tcW w:w="55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2个</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化债项目涉及企业数量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2个</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2个</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资金支付及时率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任务完成时间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2022年8月</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2022年7月</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化解2018年阜康市东部城区污水处理厂中水调蓄池工程债务成本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化解2018年阜康市水磨河水源地保护区围栏圈定工程债务成本</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≤19.34万元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19.34万元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r>
              <w:rPr>
                <w:rFonts w:hint="eastAsia" w:ascii="宋体" w:hAnsi="宋体" w:eastAsia="宋体" w:cs="宋体"/>
                <w:color w:val="auto"/>
                <w:kern w:val="0"/>
                <w:sz w:val="20"/>
                <w:szCs w:val="20"/>
                <w:highlight w:val="none"/>
                <w:shd w:val="clear" w:color="auto" w:fill="auto"/>
                <w:lang w:val="en-US" w:eastAsia="zh-CN"/>
              </w:rPr>
              <w:t>0</w:t>
            </w:r>
          </w:p>
        </w:tc>
      </w:tr>
    </w:tbl>
    <w:p>
      <w:pPr>
        <w:bidi w:val="0"/>
        <w:rPr>
          <w:rFonts w:hint="eastAsia"/>
          <w:b/>
          <w:bCs/>
          <w:lang w:val="en-US" w:eastAsia="zh-CN"/>
        </w:rPr>
      </w:pPr>
      <w:r>
        <w:rPr>
          <w:rFonts w:hint="eastAsia"/>
          <w:b/>
          <w:bCs/>
          <w:lang w:val="en-US" w:eastAsia="zh-CN"/>
        </w:rPr>
        <w:t>1.项目完成数量</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“化解债务项目数量”指标，预期指标值为2个，实际完成为2个。实际完成率=（1/1）×100%=100%。</w:t>
      </w:r>
    </w:p>
    <w:p>
      <w:pPr>
        <w:pStyle w:val="5"/>
        <w:pageBreakBefore w:val="0"/>
        <w:kinsoku/>
        <w:wordWrap/>
        <w:overflowPunct/>
        <w:topLinePunct w:val="0"/>
        <w:autoSpaceDE/>
        <w:autoSpaceDN/>
        <w:bidi w:val="0"/>
        <w:adjustRightInd/>
        <w:spacing w:line="360" w:lineRule="auto"/>
        <w:textAlignment w:val="auto"/>
        <w:rPr>
          <w:rFonts w:hint="default"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“化债项目涉及企业数量”指标，预期指标值为2个，实际完成为2个。实际完成率=（1/1）×100%=100%。</w:t>
      </w:r>
    </w:p>
    <w:p>
      <w:pPr>
        <w:bidi w:val="0"/>
        <w:rPr>
          <w:rFonts w:hint="eastAsia"/>
          <w:b/>
          <w:bCs/>
          <w:color w:val="auto"/>
          <w:highlight w:val="none"/>
          <w:lang w:val="en-US" w:eastAsia="zh-CN"/>
        </w:rPr>
      </w:pPr>
      <w:r>
        <w:rPr>
          <w:rFonts w:hint="eastAsia"/>
          <w:b/>
          <w:bCs/>
          <w:color w:val="auto"/>
          <w:highlight w:val="none"/>
          <w:lang w:val="en-US" w:eastAsia="zh-CN"/>
        </w:rPr>
        <w:t>综上，该项指标满分5分，得分5分。</w:t>
      </w:r>
    </w:p>
    <w:p>
      <w:pPr>
        <w:bidi w:val="0"/>
        <w:rPr>
          <w:rFonts w:hint="default"/>
          <w:b/>
          <w:bCs/>
          <w:color w:val="auto"/>
          <w:highlight w:val="none"/>
          <w:lang w:val="en-US" w:eastAsia="zh-CN"/>
        </w:rPr>
      </w:pPr>
      <w:r>
        <w:rPr>
          <w:rFonts w:hint="eastAsia"/>
          <w:b/>
          <w:bCs/>
          <w:color w:val="auto"/>
          <w:highlight w:val="none"/>
          <w:lang w:val="en-US" w:eastAsia="zh-CN"/>
        </w:rPr>
        <w:t>2.项目完成质量</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“资金使用合规率”指标，预期指标值为100%，实际完成为100%。</w:t>
      </w:r>
    </w:p>
    <w:p>
      <w:pPr>
        <w:bidi w:val="0"/>
        <w:rPr>
          <w:rFonts w:hint="eastAsia"/>
          <w:b/>
          <w:bCs/>
          <w:color w:val="auto"/>
          <w:highlight w:val="none"/>
          <w:lang w:val="en-US" w:eastAsia="zh-CN"/>
        </w:rPr>
      </w:pPr>
      <w:r>
        <w:rPr>
          <w:rFonts w:hint="eastAsia"/>
          <w:b/>
          <w:bCs/>
          <w:color w:val="auto"/>
          <w:highlight w:val="none"/>
          <w:lang w:val="en-US" w:eastAsia="zh-CN"/>
        </w:rPr>
        <w:t>综上，该项指标满分5分，得分5分。</w:t>
      </w:r>
    </w:p>
    <w:p>
      <w:pPr>
        <w:bidi w:val="0"/>
        <w:rPr>
          <w:rFonts w:hint="default"/>
          <w:b/>
          <w:bCs/>
          <w:color w:val="auto"/>
          <w:highlight w:val="none"/>
          <w:lang w:val="en-US" w:eastAsia="zh-CN"/>
        </w:rPr>
      </w:pPr>
      <w:r>
        <w:rPr>
          <w:rFonts w:hint="eastAsia"/>
          <w:b/>
          <w:bCs/>
          <w:color w:val="auto"/>
          <w:highlight w:val="none"/>
          <w:lang w:val="en-US" w:eastAsia="zh-CN"/>
        </w:rPr>
        <w:t>3.项目完成时效</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“资金支付及时率”指标，预期指标值为100%，实际完成为100%。</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“任务完成时间”指标，预期指标值为2022年8月，实际完成为2022年7月。</w:t>
      </w:r>
    </w:p>
    <w:p>
      <w:pPr>
        <w:bidi w:val="0"/>
        <w:rPr>
          <w:rFonts w:hint="eastAsia"/>
          <w:b/>
          <w:bCs/>
          <w:color w:val="auto"/>
          <w:highlight w:val="none"/>
          <w:lang w:val="en-US" w:eastAsia="zh-CN"/>
        </w:rPr>
      </w:pPr>
      <w:r>
        <w:rPr>
          <w:rFonts w:hint="eastAsia"/>
          <w:b/>
          <w:bCs/>
          <w:color w:val="auto"/>
          <w:highlight w:val="none"/>
          <w:lang w:val="en-US" w:eastAsia="zh-CN"/>
        </w:rPr>
        <w:t>综上，该项指标满分5分，得分5分。</w:t>
      </w:r>
    </w:p>
    <w:p>
      <w:pPr>
        <w:bidi w:val="0"/>
        <w:rPr>
          <w:rFonts w:hint="default"/>
          <w:b/>
          <w:bCs/>
          <w:color w:val="auto"/>
          <w:highlight w:val="none"/>
          <w:lang w:val="en-US" w:eastAsia="zh-CN"/>
        </w:rPr>
      </w:pPr>
      <w:r>
        <w:rPr>
          <w:rFonts w:hint="eastAsia"/>
          <w:b/>
          <w:bCs/>
          <w:color w:val="auto"/>
          <w:highlight w:val="none"/>
          <w:lang w:val="en-US" w:eastAsia="zh-CN"/>
        </w:rPr>
        <w:t>4.项目完成成本</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“化解2018年阜康市东部城区污水处理厂中水调蓄池工程债务成本”指标，预期指标值为≤100万元，实际完成为100万元。实际完成率=（100/100）×100%=100%。</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“化解2018年阜康市水磨河水源地保护区围栏圈定工程债务成本”指标，预期指标值为≤19.34万元，实际完成为19.34万元。实际完成率=（100/100）×100%=100%。</w:t>
      </w:r>
    </w:p>
    <w:p>
      <w:pPr>
        <w:bidi w:val="0"/>
        <w:rPr>
          <w:rFonts w:hint="eastAsia"/>
          <w:b/>
          <w:bCs/>
          <w:color w:val="auto"/>
          <w:highlight w:val="none"/>
          <w:lang w:val="en-US" w:eastAsia="zh-CN"/>
        </w:rPr>
      </w:pPr>
      <w:r>
        <w:rPr>
          <w:rFonts w:hint="eastAsia"/>
          <w:b/>
          <w:bCs/>
          <w:color w:val="auto"/>
          <w:highlight w:val="none"/>
          <w:lang w:val="en-US" w:eastAsia="zh-CN"/>
        </w:rPr>
        <w:t>综上，该项指标满分5分，得分5分。</w:t>
      </w:r>
    </w:p>
    <w:p>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四</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项目效益情况</w:t>
      </w:r>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b w:val="0"/>
          <w:bCs w:val="0"/>
          <w:color w:val="auto"/>
          <w:kern w:val="2"/>
          <w:sz w:val="28"/>
          <w:szCs w:val="28"/>
          <w:highlight w:val="none"/>
          <w:shd w:val="clear" w:color="auto" w:fill="auto"/>
          <w:lang w:val="zh-TW" w:eastAsia="zh-TW" w:bidi="ar-SA"/>
        </w:rPr>
        <w:t>项目</w:t>
      </w:r>
      <w:r>
        <w:rPr>
          <w:rFonts w:hint="eastAsia" w:ascii="宋体" w:hAnsi="宋体" w:eastAsia="宋体" w:cs="宋体"/>
          <w:b w:val="0"/>
          <w:bCs w:val="0"/>
          <w:color w:val="auto"/>
          <w:kern w:val="2"/>
          <w:sz w:val="28"/>
          <w:szCs w:val="28"/>
          <w:highlight w:val="none"/>
          <w:shd w:val="clear" w:color="auto" w:fill="auto"/>
          <w:lang w:val="en-US" w:eastAsia="zh-CN" w:bidi="ar-SA"/>
        </w:rPr>
        <w:t>产出</w:t>
      </w:r>
      <w:r>
        <w:rPr>
          <w:rFonts w:hint="eastAsia" w:ascii="宋体" w:hAnsi="宋体" w:eastAsia="宋体" w:cs="宋体"/>
          <w:b w:val="0"/>
          <w:bCs w:val="0"/>
          <w:color w:val="auto"/>
          <w:kern w:val="2"/>
          <w:sz w:val="28"/>
          <w:szCs w:val="28"/>
          <w:highlight w:val="none"/>
          <w:shd w:val="clear" w:color="auto" w:fill="auto"/>
          <w:lang w:val="zh-TW" w:eastAsia="zh-TW" w:bidi="ar-SA"/>
        </w:rPr>
        <w:t>类指标由</w:t>
      </w:r>
      <w:r>
        <w:rPr>
          <w:rFonts w:hint="eastAsia" w:ascii="宋体" w:hAnsi="宋体" w:eastAsia="宋体" w:cs="宋体"/>
          <w:b w:val="0"/>
          <w:bCs w:val="0"/>
          <w:color w:val="auto"/>
          <w:kern w:val="2"/>
          <w:sz w:val="28"/>
          <w:szCs w:val="28"/>
          <w:highlight w:val="none"/>
          <w:shd w:val="clear" w:color="auto" w:fill="auto"/>
          <w:lang w:val="en-US" w:eastAsia="zh-CN" w:bidi="ar-SA"/>
        </w:rPr>
        <w:t>3</w:t>
      </w:r>
      <w:r>
        <w:rPr>
          <w:rFonts w:hint="eastAsia" w:ascii="宋体" w:hAnsi="宋体" w:eastAsia="宋体" w:cs="宋体"/>
          <w:b w:val="0"/>
          <w:bCs w:val="0"/>
          <w:color w:val="auto"/>
          <w:kern w:val="2"/>
          <w:sz w:val="28"/>
          <w:szCs w:val="28"/>
          <w:highlight w:val="none"/>
          <w:shd w:val="clear" w:color="auto" w:fill="auto"/>
          <w:lang w:val="zh-TW" w:eastAsia="zh-TW" w:bidi="ar-SA"/>
        </w:rPr>
        <w:t>个</w:t>
      </w:r>
      <w:r>
        <w:rPr>
          <w:rFonts w:hint="eastAsia" w:ascii="宋体" w:hAnsi="宋体" w:eastAsia="宋体" w:cs="宋体"/>
          <w:b w:val="0"/>
          <w:bCs w:val="0"/>
          <w:color w:val="auto"/>
          <w:kern w:val="2"/>
          <w:sz w:val="28"/>
          <w:szCs w:val="28"/>
          <w:highlight w:val="none"/>
          <w:shd w:val="clear" w:color="auto" w:fill="auto"/>
          <w:lang w:val="zh-TW" w:eastAsia="zh-CN" w:bidi="ar-SA"/>
        </w:rPr>
        <w:t>二</w:t>
      </w:r>
      <w:r>
        <w:rPr>
          <w:rFonts w:hint="eastAsia" w:ascii="宋体" w:hAnsi="宋体" w:eastAsia="宋体" w:cs="宋体"/>
          <w:b w:val="0"/>
          <w:bCs w:val="0"/>
          <w:color w:val="auto"/>
          <w:kern w:val="2"/>
          <w:sz w:val="28"/>
          <w:szCs w:val="28"/>
          <w:highlight w:val="none"/>
          <w:shd w:val="clear" w:color="auto" w:fill="auto"/>
          <w:lang w:val="zh-TW" w:eastAsia="zh-TW" w:bidi="ar-SA"/>
        </w:rPr>
        <w:t>级指标和</w:t>
      </w:r>
      <w:r>
        <w:rPr>
          <w:rFonts w:hint="eastAsia" w:ascii="宋体" w:hAnsi="宋体" w:eastAsia="宋体" w:cs="宋体"/>
          <w:b w:val="0"/>
          <w:bCs w:val="0"/>
          <w:color w:val="auto"/>
          <w:kern w:val="2"/>
          <w:sz w:val="28"/>
          <w:szCs w:val="28"/>
          <w:highlight w:val="none"/>
          <w:shd w:val="clear" w:color="auto" w:fill="auto"/>
          <w:lang w:val="en-US" w:eastAsia="zh-CN" w:bidi="ar-SA"/>
        </w:rPr>
        <w:t>3</w:t>
      </w:r>
      <w:r>
        <w:rPr>
          <w:rFonts w:hint="eastAsia" w:ascii="宋体" w:hAnsi="宋体" w:eastAsia="宋体" w:cs="宋体"/>
          <w:b w:val="0"/>
          <w:bCs w:val="0"/>
          <w:color w:val="auto"/>
          <w:kern w:val="2"/>
          <w:sz w:val="28"/>
          <w:szCs w:val="28"/>
          <w:highlight w:val="none"/>
          <w:shd w:val="clear" w:color="auto" w:fill="auto"/>
          <w:lang w:val="zh-TW" w:eastAsia="zh-TW" w:bidi="ar-SA"/>
        </w:rPr>
        <w:t>个</w:t>
      </w:r>
      <w:r>
        <w:rPr>
          <w:rFonts w:hint="eastAsia" w:ascii="宋体" w:hAnsi="宋体" w:eastAsia="宋体" w:cs="宋体"/>
          <w:b w:val="0"/>
          <w:bCs w:val="0"/>
          <w:color w:val="auto"/>
          <w:kern w:val="2"/>
          <w:sz w:val="28"/>
          <w:szCs w:val="28"/>
          <w:highlight w:val="none"/>
          <w:shd w:val="clear" w:color="auto" w:fill="auto"/>
          <w:lang w:val="en-US" w:eastAsia="zh-CN" w:bidi="ar-SA"/>
        </w:rPr>
        <w:t>三</w:t>
      </w:r>
      <w:r>
        <w:rPr>
          <w:rFonts w:hint="eastAsia" w:ascii="宋体" w:hAnsi="宋体" w:eastAsia="宋体" w:cs="宋体"/>
          <w:b w:val="0"/>
          <w:bCs w:val="0"/>
          <w:color w:val="auto"/>
          <w:kern w:val="2"/>
          <w:sz w:val="28"/>
          <w:szCs w:val="28"/>
          <w:highlight w:val="none"/>
          <w:shd w:val="clear" w:color="auto" w:fill="auto"/>
          <w:lang w:val="zh-TW" w:eastAsia="zh-TW" w:bidi="ar-SA"/>
        </w:rPr>
        <w:t>级指标构成，权重分</w:t>
      </w:r>
      <w:r>
        <w:rPr>
          <w:rFonts w:hint="eastAsia" w:ascii="宋体" w:hAnsi="宋体" w:eastAsia="宋体" w:cs="宋体"/>
          <w:b w:val="0"/>
          <w:bCs w:val="0"/>
          <w:color w:val="auto"/>
          <w:kern w:val="2"/>
          <w:sz w:val="28"/>
          <w:szCs w:val="28"/>
          <w:highlight w:val="none"/>
          <w:shd w:val="clear" w:color="auto" w:fill="auto"/>
          <w:lang w:val="en-US" w:eastAsia="zh-CN" w:bidi="ar-SA"/>
        </w:rPr>
        <w:t>40</w:t>
      </w:r>
      <w:r>
        <w:rPr>
          <w:rFonts w:hint="eastAsia" w:ascii="宋体" w:hAnsi="宋体" w:eastAsia="宋体" w:cs="宋体"/>
          <w:b w:val="0"/>
          <w:bCs w:val="0"/>
          <w:color w:val="auto"/>
          <w:kern w:val="2"/>
          <w:sz w:val="28"/>
          <w:szCs w:val="28"/>
          <w:highlight w:val="none"/>
          <w:shd w:val="clear" w:color="auto" w:fill="auto"/>
          <w:lang w:val="zh-TW" w:eastAsia="zh-TW" w:bidi="ar-SA"/>
        </w:rPr>
        <w:t>分，实际得分</w:t>
      </w:r>
      <w:r>
        <w:rPr>
          <w:rFonts w:hint="eastAsia" w:ascii="宋体" w:hAnsi="宋体" w:eastAsia="宋体" w:cs="宋体"/>
          <w:b w:val="0"/>
          <w:bCs w:val="0"/>
          <w:color w:val="auto"/>
          <w:kern w:val="2"/>
          <w:sz w:val="28"/>
          <w:szCs w:val="28"/>
          <w:highlight w:val="none"/>
          <w:shd w:val="clear" w:color="auto" w:fill="auto"/>
          <w:lang w:val="en-US" w:eastAsia="zh-CN" w:bidi="ar-SA"/>
        </w:rPr>
        <w:t>40</w:t>
      </w:r>
      <w:r>
        <w:rPr>
          <w:rFonts w:hint="eastAsia" w:ascii="宋体" w:hAnsi="宋体" w:eastAsia="宋体" w:cs="宋体"/>
          <w:b w:val="0"/>
          <w:bCs w:val="0"/>
          <w:color w:val="auto"/>
          <w:kern w:val="2"/>
          <w:sz w:val="28"/>
          <w:szCs w:val="28"/>
          <w:highlight w:val="none"/>
          <w:shd w:val="clear" w:color="auto" w:fill="auto"/>
          <w:lang w:val="zh-TW" w:eastAsia="zh-TW" w:bidi="ar-SA"/>
        </w:rPr>
        <w:t>分</w:t>
      </w:r>
      <w:r>
        <w:rPr>
          <w:rFonts w:hint="eastAsia" w:ascii="宋体" w:hAnsi="宋体" w:eastAsia="宋体" w:cs="宋体"/>
          <w:b w:val="0"/>
          <w:bCs w:val="0"/>
          <w:color w:val="auto"/>
          <w:kern w:val="2"/>
          <w:sz w:val="28"/>
          <w:szCs w:val="28"/>
          <w:highlight w:val="none"/>
          <w:shd w:val="clear" w:color="auto" w:fill="auto"/>
          <w:lang w:val="zh-TW" w:eastAsia="zh-CN" w:bidi="ar-SA"/>
        </w:rPr>
        <w:t>，</w:t>
      </w:r>
      <w:r>
        <w:rPr>
          <w:rFonts w:hint="eastAsia" w:ascii="宋体" w:hAnsi="宋体" w:eastAsia="宋体" w:cs="宋体"/>
          <w:b w:val="0"/>
          <w:bCs w:val="0"/>
          <w:color w:val="auto"/>
          <w:kern w:val="2"/>
          <w:sz w:val="28"/>
          <w:szCs w:val="28"/>
          <w:highlight w:val="none"/>
          <w:shd w:val="clear" w:color="auto" w:fill="auto"/>
          <w:lang w:val="zh-TW" w:eastAsia="zh-TW" w:bidi="ar-SA"/>
        </w:rPr>
        <w:t>各指标业绩值和绩效分值如表</w:t>
      </w:r>
      <w:r>
        <w:rPr>
          <w:rFonts w:hint="eastAsia" w:ascii="宋体" w:hAnsi="宋体" w:eastAsia="宋体" w:cs="宋体"/>
          <w:b w:val="0"/>
          <w:bCs w:val="0"/>
          <w:color w:val="auto"/>
          <w:kern w:val="2"/>
          <w:sz w:val="28"/>
          <w:szCs w:val="28"/>
          <w:highlight w:val="none"/>
          <w:shd w:val="clear" w:color="auto" w:fill="auto"/>
          <w:lang w:val="en-US" w:eastAsia="zh-CN" w:bidi="ar-SA"/>
        </w:rPr>
        <w:t>4-4</w:t>
      </w:r>
      <w:r>
        <w:rPr>
          <w:rFonts w:hint="eastAsia" w:ascii="宋体" w:hAnsi="宋体" w:eastAsia="宋体" w:cs="宋体"/>
          <w:b w:val="0"/>
          <w:bCs w:val="0"/>
          <w:color w:val="auto"/>
          <w:kern w:val="2"/>
          <w:sz w:val="28"/>
          <w:szCs w:val="28"/>
          <w:highlight w:val="none"/>
          <w:shd w:val="clear" w:color="auto" w:fill="auto"/>
          <w:lang w:val="zh-TW" w:eastAsia="zh-TW" w:bidi="ar-SA"/>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9"/>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shd w:val="clear" w:color="auto" w:fill="auto"/>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yellow"/>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化解单位债务，提升单位和政府形象</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有效提升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yellow"/>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完善政府债务化解机制</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长期</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shd w:val="clear" w:color="auto" w:fill="auto"/>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受偿企业满意度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w:t>
            </w:r>
            <w:r>
              <w:rPr>
                <w:rFonts w:hint="eastAsia" w:cs="宋体"/>
                <w:color w:val="auto"/>
                <w:kern w:val="0"/>
                <w:sz w:val="20"/>
                <w:szCs w:val="20"/>
                <w:highlight w:val="none"/>
                <w:shd w:val="clear" w:color="auto" w:fill="auto"/>
                <w:lang w:val="en-US" w:eastAsia="zh-CN"/>
              </w:rPr>
              <w:t>5</w:t>
            </w:r>
            <w:r>
              <w:rPr>
                <w:rFonts w:hint="eastAsia" w:ascii="宋体" w:hAnsi="宋体" w:eastAsia="宋体"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shd w:val="clear" w:color="auto" w:fill="auto"/>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r>
              <w:rPr>
                <w:rFonts w:hint="eastAsia" w:ascii="宋体" w:hAnsi="宋体" w:eastAsia="宋体" w:cs="宋体"/>
                <w:color w:val="auto"/>
                <w:kern w:val="0"/>
                <w:sz w:val="20"/>
                <w:szCs w:val="20"/>
                <w:highlight w:val="none"/>
                <w:shd w:val="clear" w:color="auto" w:fill="auto"/>
                <w:lang w:val="en-US" w:eastAsia="zh-CN"/>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rPr>
          <w:rFonts w:hint="default"/>
          <w:b/>
          <w:bCs/>
          <w:lang w:val="en-US" w:eastAsia="zh-CN"/>
        </w:rPr>
      </w:pPr>
      <w:r>
        <w:rPr>
          <w:rFonts w:hint="eastAsia"/>
          <w:b/>
          <w:bCs/>
          <w:lang w:val="en-US" w:eastAsia="zh-CN"/>
        </w:rPr>
        <w:t>1.经济效益指标</w:t>
      </w:r>
    </w:p>
    <w:p>
      <w:pPr>
        <w:bidi w:val="0"/>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w:t>
      </w:r>
      <w:r>
        <w:rPr>
          <w:rFonts w:hint="eastAsia" w:cs="宋体"/>
          <w:color w:val="000000" w:themeColor="text1"/>
          <w:highlight w:val="none"/>
          <w:shd w:val="clear" w:color="auto" w:fill="auto"/>
          <w:lang w:val="en-US" w:eastAsia="zh-CN"/>
          <w14:textFill>
            <w14:solidFill>
              <w14:schemeClr w14:val="tx1"/>
            </w14:solidFill>
          </w14:textFill>
        </w:rPr>
        <w:t>经济</w:t>
      </w:r>
      <w:r>
        <w:rPr>
          <w:rFonts w:hint="eastAsia" w:cs="宋体"/>
          <w:color w:val="auto"/>
          <w:highlight w:val="none"/>
          <w:shd w:val="clear" w:color="auto" w:fill="auto"/>
          <w:lang w:val="en-US" w:eastAsia="zh-CN"/>
        </w:rPr>
        <w:t>效益。</w:t>
      </w:r>
    </w:p>
    <w:p>
      <w:pPr>
        <w:bidi w:val="0"/>
        <w:rPr>
          <w:rFonts w:hint="eastAsia"/>
          <w:b/>
          <w:bCs/>
          <w:lang w:val="en-US" w:eastAsia="zh-CN"/>
        </w:rPr>
      </w:pPr>
      <w:r>
        <w:rPr>
          <w:rFonts w:hint="eastAsia"/>
          <w:b/>
          <w:bCs/>
          <w:lang w:val="en-US" w:eastAsia="zh-CN"/>
        </w:rPr>
        <w:t>2.社会效益指标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“化解单位债务，提升单位和政府形象”指标，预期指标值为有效提升，实际完成为100%。</w:t>
      </w:r>
    </w:p>
    <w:p>
      <w:pPr>
        <w:bidi w:val="0"/>
        <w:rPr>
          <w:rFonts w:hint="default"/>
          <w:b w:val="0"/>
          <w:bCs w:val="0"/>
          <w:lang w:val="en-US" w:eastAsia="zh-CN"/>
        </w:rPr>
      </w:pPr>
      <w:r>
        <w:rPr>
          <w:rFonts w:hint="eastAsia"/>
          <w:b w:val="0"/>
          <w:bCs w:val="0"/>
          <w:lang w:val="en-US" w:eastAsia="zh-CN"/>
        </w:rPr>
        <w:t>通过项目的实施，企业获得了可持续发展的资金，能够有足够的现金流去开展其他的建设活动，政府形象得到了很大的提升。</w:t>
      </w:r>
    </w:p>
    <w:p>
      <w:pPr>
        <w:bidi w:val="0"/>
        <w:rPr>
          <w:rFonts w:hint="eastAsia"/>
          <w:lang w:val="en-US" w:eastAsia="zh-CN"/>
        </w:rPr>
      </w:pPr>
      <w:r>
        <w:rPr>
          <w:rFonts w:hint="eastAsia"/>
          <w:b/>
          <w:bCs/>
          <w:lang w:val="en-US" w:eastAsia="zh-CN"/>
        </w:rPr>
        <w:t>综上，该项指标满</w:t>
      </w:r>
      <w:r>
        <w:rPr>
          <w:rFonts w:hint="eastAsia"/>
          <w:b/>
          <w:bCs/>
          <w:color w:val="auto"/>
          <w:highlight w:val="none"/>
          <w:lang w:val="en-US" w:eastAsia="zh-CN"/>
        </w:rPr>
        <w:t>分10分，得分10分。</w:t>
      </w:r>
    </w:p>
    <w:p>
      <w:pPr>
        <w:bidi w:val="0"/>
        <w:rPr>
          <w:rFonts w:hint="eastAsia"/>
          <w:lang w:val="en-US" w:eastAsia="zh-CN"/>
        </w:rPr>
      </w:pPr>
      <w:r>
        <w:rPr>
          <w:rFonts w:hint="eastAsia"/>
          <w:b/>
          <w:bCs/>
          <w:lang w:val="en-US" w:eastAsia="zh-CN"/>
        </w:rPr>
        <w:t>3.生态效益指标</w:t>
      </w:r>
    </w:p>
    <w:p>
      <w:pPr>
        <w:bidi w:val="0"/>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本项目不存在</w:t>
      </w:r>
      <w:r>
        <w:rPr>
          <w:rFonts w:hint="eastAsia" w:cs="宋体"/>
          <w:color w:val="000000" w:themeColor="text1"/>
          <w:highlight w:val="none"/>
          <w:shd w:val="clear" w:color="auto" w:fill="auto"/>
          <w:lang w:val="en-US" w:eastAsia="zh-CN"/>
          <w14:textFill>
            <w14:solidFill>
              <w14:schemeClr w14:val="tx1"/>
            </w14:solidFill>
          </w14:textFill>
        </w:rPr>
        <w:t>生态</w:t>
      </w:r>
      <w:r>
        <w:rPr>
          <w:rFonts w:hint="eastAsia" w:cs="宋体"/>
          <w:color w:val="auto"/>
          <w:highlight w:val="none"/>
          <w:shd w:val="clear" w:color="auto" w:fill="auto"/>
          <w:lang w:val="en-US" w:eastAsia="zh-CN"/>
        </w:rPr>
        <w:t>效益</w:t>
      </w:r>
    </w:p>
    <w:p>
      <w:pPr>
        <w:numPr>
          <w:ilvl w:val="0"/>
          <w:numId w:val="0"/>
        </w:numPr>
        <w:bidi w:val="0"/>
        <w:ind w:firstLine="562" w:firstLineChars="200"/>
        <w:rPr>
          <w:rFonts w:hint="eastAsia"/>
          <w:b/>
          <w:bCs/>
          <w:lang w:val="en-US" w:eastAsia="zh-CN"/>
        </w:rPr>
      </w:pPr>
      <w:r>
        <w:rPr>
          <w:rFonts w:hint="eastAsia"/>
          <w:b/>
          <w:bCs/>
          <w:lang w:val="en-US" w:eastAsia="zh-CN"/>
        </w:rPr>
        <w:t>4.可持续影响指标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“完善政府债务化解机制”指标，预期指标值为长期，实际完成为100%。</w:t>
      </w:r>
    </w:p>
    <w:p>
      <w:pPr>
        <w:bidi w:val="0"/>
        <w:rPr>
          <w:rFonts w:hint="eastAsia"/>
          <w:lang w:val="en-US" w:eastAsia="zh-CN"/>
        </w:rPr>
      </w:pPr>
      <w:r>
        <w:rPr>
          <w:rFonts w:hint="eastAsia"/>
          <w:b/>
          <w:bCs/>
          <w:lang w:val="en-US" w:eastAsia="zh-CN"/>
        </w:rPr>
        <w:t>综上，该项指标</w:t>
      </w:r>
      <w:r>
        <w:rPr>
          <w:rFonts w:hint="eastAsia"/>
          <w:b/>
          <w:bCs/>
          <w:color w:val="auto"/>
          <w:highlight w:val="none"/>
          <w:lang w:val="en-US" w:eastAsia="zh-CN"/>
        </w:rPr>
        <w:t>满分10分，得分10分。</w:t>
      </w:r>
    </w:p>
    <w:p>
      <w:pPr>
        <w:numPr>
          <w:ilvl w:val="0"/>
          <w:numId w:val="0"/>
        </w:numPr>
        <w:bidi w:val="0"/>
        <w:ind w:firstLine="562" w:firstLineChars="200"/>
        <w:rPr>
          <w:rFonts w:hint="eastAsia"/>
          <w:b/>
          <w:bCs/>
          <w:lang w:val="en-US" w:eastAsia="zh-CN"/>
        </w:rPr>
      </w:pPr>
      <w:r>
        <w:rPr>
          <w:rFonts w:hint="eastAsia"/>
          <w:b/>
          <w:bCs/>
          <w:lang w:val="en-US" w:eastAsia="zh-CN"/>
        </w:rPr>
        <w:t>5.满意度指标</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“受偿企业满意度”指标，预期指标值为≥95%，实际完成值为100%。</w:t>
      </w:r>
    </w:p>
    <w:p>
      <w:pPr>
        <w:bidi w:val="0"/>
        <w:rPr>
          <w:rFonts w:hint="eastAsia"/>
          <w:b/>
          <w:bCs/>
          <w:lang w:val="en-US" w:eastAsia="zh-CN"/>
        </w:rPr>
      </w:pPr>
      <w:r>
        <w:rPr>
          <w:rFonts w:hint="eastAsia"/>
          <w:b/>
          <w:bCs/>
          <w:lang w:val="en-US" w:eastAsia="zh-CN"/>
        </w:rPr>
        <w:t>综上，该项指标</w:t>
      </w:r>
      <w:r>
        <w:rPr>
          <w:rFonts w:hint="eastAsia"/>
          <w:b/>
          <w:bCs/>
          <w:color w:val="auto"/>
          <w:highlight w:val="none"/>
          <w:lang w:val="en-US" w:eastAsia="zh-CN"/>
        </w:rPr>
        <w:t>满分10分，得分10分。</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五、</w:t>
      </w:r>
      <w:r>
        <w:rPr>
          <w:rFonts w:hint="eastAsia" w:ascii="宋体" w:hAnsi="宋体" w:eastAsia="宋体" w:cs="宋体"/>
          <w:b/>
          <w:bCs/>
          <w:color w:val="000000" w:themeColor="text1"/>
          <w:highlight w:val="none"/>
          <w:shd w:val="clear" w:color="auto" w:fill="auto"/>
          <w14:textFill>
            <w14:solidFill>
              <w14:schemeClr w14:val="tx1"/>
            </w14:solidFill>
          </w14:textFill>
        </w:rPr>
        <w:t>主要经验及做法、存在的问题及原因分析</w:t>
      </w:r>
    </w:p>
    <w:p>
      <w:pPr>
        <w:numPr>
          <w:ilvl w:val="0"/>
          <w:numId w:val="0"/>
        </w:numPr>
        <w:bidi w:val="0"/>
        <w:ind w:left="560" w:leftChars="0"/>
        <w:rPr>
          <w:rFonts w:hint="eastAsia"/>
          <w:b/>
          <w:bCs/>
          <w:lang w:eastAsia="zh-CN"/>
        </w:rPr>
      </w:pPr>
      <w:bookmarkStart w:id="12" w:name="_Toc28290"/>
      <w:bookmarkStart w:id="13" w:name="_Toc1921"/>
      <w:r>
        <w:rPr>
          <w:rFonts w:hint="eastAsia"/>
          <w:b/>
          <w:bCs/>
          <w:lang w:eastAsia="zh-CN"/>
        </w:rPr>
        <w:t>（</w:t>
      </w:r>
      <w:r>
        <w:rPr>
          <w:rFonts w:hint="eastAsia"/>
          <w:b/>
          <w:bCs/>
          <w:lang w:val="en-US" w:eastAsia="zh-CN"/>
        </w:rPr>
        <w:t>一</w:t>
      </w:r>
      <w:r>
        <w:rPr>
          <w:rFonts w:hint="eastAsia"/>
          <w:b/>
          <w:bCs/>
          <w:lang w:eastAsia="zh-CN"/>
        </w:rPr>
        <w:t>）</w:t>
      </w:r>
      <w:r>
        <w:rPr>
          <w:rFonts w:hint="eastAsia"/>
          <w:b/>
          <w:bCs/>
        </w:rPr>
        <w:t>主要经验及做法</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2022年8月阜康市农村安全饮水管理站化解债务项目2022年预算数为119.34万元，截至2022年12月31日支出119.34万元，预算执行率为100%。</w:t>
      </w:r>
    </w:p>
    <w:p>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ascii="宋体" w:hAnsi="宋体" w:eastAsia="宋体" w:cs="宋体"/>
          <w:b w:val="0"/>
          <w:bCs w:val="0"/>
          <w:color w:val="auto"/>
          <w:kern w:val="2"/>
          <w:sz w:val="28"/>
          <w:szCs w:val="28"/>
          <w:highlight w:val="none"/>
          <w:shd w:val="clear" w:color="auto" w:fill="auto"/>
          <w:lang w:val="en-US" w:eastAsia="zh-CN" w:bidi="ar-SA"/>
        </w:rPr>
        <w:t>阜康市农村安全饮水管理站建立健全了预算管理规章制度，各部门严格按预算编制的原则和要求做好当年预算编制工作，在预算绩效管理工作中，做到合理安排各项资金，重点保障基本支出，按轻重缓急顺序原则，优先安排了阜康市农村安全饮水管理站事业发展中关系民生与稳定的项目，切实优化资源配置，提高了资金使用的效率和效果。</w:t>
      </w:r>
    </w:p>
    <w:bookmarkEnd w:id="12"/>
    <w:bookmarkEnd w:id="13"/>
    <w:p>
      <w:pPr>
        <w:bidi w:val="0"/>
        <w:rPr>
          <w:rFonts w:hint="eastAsia"/>
          <w:b/>
          <w:bCs/>
          <w:highlight w:val="yellow"/>
          <w:lang w:eastAsia="zh-CN"/>
        </w:rPr>
      </w:pPr>
      <w:r>
        <w:rPr>
          <w:rFonts w:hint="eastAsia"/>
          <w:b/>
          <w:bCs/>
          <w:lang w:eastAsia="zh-CN"/>
        </w:rPr>
        <w:t>（</w:t>
      </w:r>
      <w:r>
        <w:rPr>
          <w:rFonts w:hint="eastAsia"/>
          <w:b/>
          <w:bCs/>
          <w:lang w:val="en-US" w:eastAsia="zh-CN"/>
        </w:rPr>
        <w:t>二</w:t>
      </w:r>
      <w:r>
        <w:rPr>
          <w:rFonts w:hint="eastAsia"/>
          <w:b/>
          <w:bCs/>
          <w:lang w:eastAsia="zh-CN"/>
        </w:rPr>
        <w:t>）</w:t>
      </w:r>
      <w:r>
        <w:rPr>
          <w:rFonts w:hint="eastAsia"/>
          <w:b/>
          <w:bCs/>
          <w:color w:val="auto"/>
          <w:highlight w:val="none"/>
          <w:lang w:val="en-US" w:eastAsia="zh-CN"/>
        </w:rPr>
        <w:t>存在的问题及原因分析</w:t>
      </w:r>
    </w:p>
    <w:p>
      <w:pPr>
        <w:pStyle w:val="3"/>
        <w:pageBreakBefore w:val="0"/>
        <w:kinsoku/>
        <w:wordWrap/>
        <w:overflowPunct/>
        <w:topLinePunct w:val="0"/>
        <w:autoSpaceDE/>
        <w:autoSpaceDN/>
        <w:bidi w:val="0"/>
        <w:adjustRightInd/>
        <w:spacing w:beforeLines="0" w:afterLines="0" w:line="360" w:lineRule="auto"/>
        <w:ind w:left="0" w:leftChars="0" w:firstLine="0" w:firstLineChars="0"/>
        <w:textAlignment w:val="auto"/>
        <w:rPr>
          <w:rFonts w:hint="default"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b/>
          <w:bCs/>
          <w:color w:val="000000" w:themeColor="text1"/>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w:t>
      </w:r>
      <w:r>
        <w:rPr>
          <w:rFonts w:hint="eastAsia" w:ascii="宋体" w:hAnsi="宋体" w:eastAsia="宋体" w:cs="宋体"/>
          <w:b w:val="0"/>
          <w:bCs w:val="0"/>
          <w:color w:val="auto"/>
          <w:kern w:val="2"/>
          <w:sz w:val="28"/>
          <w:szCs w:val="28"/>
          <w:highlight w:val="none"/>
          <w:shd w:val="clear" w:color="auto" w:fill="auto"/>
          <w:lang w:val="en-US" w:eastAsia="zh-CN" w:bidi="ar-SA"/>
        </w:rPr>
        <w:t>项目完成验收以后，财政资金不到位，造成项目资金拖欠。</w:t>
      </w:r>
    </w:p>
    <w:p>
      <w:pPr>
        <w:bidi w:val="0"/>
        <w:rPr>
          <w:rFonts w:hint="eastAsia"/>
          <w:b/>
          <w:bCs/>
          <w:color w:val="auto"/>
          <w:sz w:val="32"/>
          <w:szCs w:val="32"/>
          <w:highlight w:val="none"/>
          <w:lang w:val="en-US" w:eastAsia="zh-CN"/>
        </w:rPr>
      </w:pPr>
      <w:r>
        <w:rPr>
          <w:rFonts w:hint="eastAsia"/>
          <w:b/>
          <w:bCs/>
          <w:color w:val="auto"/>
          <w:sz w:val="32"/>
          <w:szCs w:val="32"/>
          <w:highlight w:val="none"/>
          <w:lang w:val="en-US" w:eastAsia="zh-CN"/>
        </w:rPr>
        <w:t>六、有关建议</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积极争取财政资金，提高资金支付率。</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七</w:t>
      </w:r>
      <w:r>
        <w:rPr>
          <w:rFonts w:hint="eastAsia" w:ascii="宋体" w:hAnsi="宋体" w:eastAsia="宋体" w:cs="宋体"/>
          <w:b/>
          <w:bCs/>
          <w:color w:val="000000" w:themeColor="text1"/>
          <w:highlight w:val="none"/>
          <w:shd w:val="clear" w:color="auto" w:fill="auto"/>
          <w14:textFill>
            <w14:solidFill>
              <w14:schemeClr w14:val="tx1"/>
            </w14:solidFill>
          </w14:textFill>
        </w:rPr>
        <w:t>、其他需要说明的问题</w:t>
      </w:r>
    </w:p>
    <w:p>
      <w:pPr>
        <w:bidi w:val="0"/>
        <w:rPr>
          <w:rFonts w:hint="default" w:ascii="宋体" w:hAnsi="宋体" w:eastAsia="宋体" w:cs="宋体"/>
          <w:lang w:val="en-US" w:eastAsia="zh-CN"/>
        </w:rPr>
      </w:pPr>
      <w:r>
        <w:rPr>
          <w:rFonts w:hint="eastAsia" w:ascii="宋体" w:hAnsi="宋体" w:eastAsia="宋体" w:cs="宋体"/>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cs="宋体"/>
          <w:color w:val="000000" w:themeColor="text1"/>
          <w:highlight w:val="none"/>
          <w:shd w:val="clear" w:color="auto" w:fill="auto"/>
          <w:lang w:val="en-US" w:eastAsia="zh-CN"/>
          <w14:textFill>
            <w14:solidFill>
              <w14:schemeClr w14:val="tx1"/>
            </w14:solidFill>
          </w14:textFill>
        </w:rPr>
      </w:pPr>
    </w:p>
    <w:p>
      <w:pPr>
        <w:ind w:left="0" w:leftChars="0" w:firstLine="0" w:firstLineChars="0"/>
        <w:rPr>
          <w:rFonts w:hint="eastAsia"/>
          <w:lang w:val="en-US" w:eastAsia="zh-CN"/>
        </w:rPr>
      </w:pPr>
      <w:r>
        <w:rPr>
          <w:rFonts w:hint="eastAsia"/>
          <w:lang w:val="en-US" w:eastAsia="zh-CN"/>
        </w:rPr>
        <w:br w:type="page"/>
      </w:r>
    </w:p>
    <w:tbl>
      <w:tblPr>
        <w:tblStyle w:val="9"/>
        <w:tblW w:w="9001" w:type="dxa"/>
        <w:jc w:val="center"/>
        <w:tblLayout w:type="fixed"/>
        <w:tblCellMar>
          <w:top w:w="0" w:type="dxa"/>
          <w:left w:w="108" w:type="dxa"/>
          <w:bottom w:w="0" w:type="dxa"/>
          <w:right w:w="108" w:type="dxa"/>
        </w:tblCellMar>
      </w:tblPr>
      <w:tblGrid>
        <w:gridCol w:w="509"/>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01" w:type="dxa"/>
            <w:gridSpan w:val="14"/>
            <w:tcBorders>
              <w:top w:val="nil"/>
              <w:left w:val="nil"/>
              <w:bottom w:val="nil"/>
              <w:right w:val="nil"/>
            </w:tcBorders>
            <w:noWrap w:val="0"/>
            <w:vAlign w:val="center"/>
          </w:tcPr>
          <w:p>
            <w:pPr>
              <w:widowControl/>
              <w:spacing w:line="320" w:lineRule="exact"/>
              <w:ind w:firstLine="0" w:firstLineChars="0"/>
              <w:jc w:val="both"/>
              <w:rPr>
                <w:rFonts w:ascii="宋体" w:hAnsi="宋体" w:eastAsia="宋体" w:cs="宋体"/>
                <w:b/>
                <w:bCs/>
                <w:kern w:val="0"/>
                <w:sz w:val="32"/>
                <w:szCs w:val="32"/>
              </w:rPr>
            </w:pPr>
            <w:r>
              <w:rPr>
                <w:rFonts w:hint="eastAsia" w:ascii="宋体" w:hAnsi="宋体" w:eastAsia="宋体" w:cs="宋体"/>
                <w:b/>
                <w:bCs/>
                <w:kern w:val="0"/>
                <w:sz w:val="32"/>
                <w:szCs w:val="32"/>
                <w:highlight w:val="none"/>
                <w:lang w:val="en-US" w:eastAsia="zh-CN"/>
              </w:rPr>
              <w:t xml:space="preserve">附件一 </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01" w:type="dxa"/>
            <w:gridSpan w:val="14"/>
            <w:tcBorders>
              <w:top w:val="nil"/>
              <w:left w:val="nil"/>
              <w:bottom w:val="nil"/>
              <w:right w:val="nil"/>
            </w:tcBorders>
            <w:noWrap w:val="0"/>
            <w:vAlign w:val="top"/>
          </w:tcPr>
          <w:p>
            <w:pPr>
              <w:widowControl/>
              <w:spacing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cs="宋体"/>
                <w:kern w:val="0"/>
                <w:sz w:val="22"/>
                <w:szCs w:val="22"/>
                <w:lang w:val="en-US" w:eastAsia="zh-CN"/>
              </w:rPr>
              <w:t>2022</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00" w:hRule="exact"/>
          <w:jc w:val="center"/>
        </w:trPr>
        <w:tc>
          <w:tcPr>
            <w:tcW w:w="148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148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148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4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119.34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119.34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4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119.34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119.34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4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4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0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2304" w:hRule="exact"/>
          <w:jc w:val="center"/>
        </w:trPr>
        <w:tc>
          <w:tcPr>
            <w:tcW w:w="50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目标1：化债项目2个、化债企业2个施工单位；目标2：资金使用合规；目标3：及时支付化债资金，在规定时间之内支付化债资金；目标4：化债2个项目的成本；目标5：化解单位债务，提升单位和政府形象；目标6：完善政府债务化解机制；目标7：受偿企业满意:100%</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截止2022年12月底，本单位完成目标1：化债项目2个、化债企业2个施工单位；目标2：资金使用合规率100%；目标3：及时支付化债资金，在规定时间之前支付了化债资金；目标4：化债2个项目的成本；目标5：化解单位债务，提升单位和政府形象；目标6：完善政府债务化解机制；目标7：受偿企业满意:100%</w:t>
            </w:r>
          </w:p>
        </w:tc>
      </w:tr>
      <w:tr>
        <w:tblPrEx>
          <w:tblCellMar>
            <w:top w:w="0" w:type="dxa"/>
            <w:left w:w="108" w:type="dxa"/>
            <w:bottom w:w="0" w:type="dxa"/>
            <w:right w:w="108" w:type="dxa"/>
          </w:tblCellMar>
        </w:tblPrEx>
        <w:trPr>
          <w:trHeight w:val="533" w:hRule="exact"/>
          <w:jc w:val="center"/>
        </w:trPr>
        <w:tc>
          <w:tcPr>
            <w:tcW w:w="509" w:type="dxa"/>
            <w:vMerge w:val="restart"/>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300"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化解债务项目数量</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2个</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cs="宋体"/>
                <w:kern w:val="0"/>
                <w:sz w:val="18"/>
                <w:szCs w:val="18"/>
                <w:lang w:val="en-US" w:eastAsia="zh-CN"/>
              </w:rPr>
            </w:pPr>
            <w:r>
              <w:rPr>
                <w:rFonts w:hint="eastAsia" w:cs="宋体"/>
                <w:kern w:val="0"/>
                <w:sz w:val="18"/>
                <w:szCs w:val="18"/>
                <w:lang w:val="en-US" w:eastAsia="zh-CN"/>
              </w:rPr>
              <w:t>2个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cs="宋体"/>
                <w:kern w:val="0"/>
                <w:sz w:val="18"/>
                <w:szCs w:val="18"/>
                <w:lang w:val="en-US" w:eastAsia="zh-CN"/>
              </w:rPr>
            </w:pPr>
            <w:r>
              <w:rPr>
                <w:rFonts w:hint="eastAsia"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cs="宋体"/>
                <w:kern w:val="0"/>
                <w:sz w:val="18"/>
                <w:szCs w:val="18"/>
                <w:lang w:val="en-US" w:eastAsia="zh-CN"/>
              </w:rPr>
            </w:pPr>
            <w:r>
              <w:rPr>
                <w:rFonts w:hint="eastAsia"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化债项目涉及企业数量数（个）</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cs="宋体"/>
                <w:kern w:val="0"/>
                <w:sz w:val="18"/>
                <w:szCs w:val="18"/>
                <w:lang w:val="en-US" w:eastAsia="zh-CN"/>
              </w:rPr>
              <w:t>2</w:t>
            </w:r>
            <w:r>
              <w:rPr>
                <w:rFonts w:hint="eastAsia" w:ascii="宋体" w:hAnsi="宋体" w:eastAsia="宋体" w:cs="宋体"/>
                <w:kern w:val="0"/>
                <w:sz w:val="18"/>
                <w:szCs w:val="18"/>
              </w:rPr>
              <w:t>个</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2个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资金使用合规率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资金支付及时率</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13"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000000"/>
                <w:kern w:val="0"/>
                <w:sz w:val="18"/>
                <w:szCs w:val="18"/>
              </w:rPr>
            </w:pPr>
            <w:r>
              <w:rPr>
                <w:rFonts w:hint="eastAsia" w:cs="宋体"/>
                <w:color w:val="000000"/>
                <w:kern w:val="0"/>
                <w:sz w:val="18"/>
                <w:szCs w:val="18"/>
                <w:lang w:val="en-US" w:eastAsia="zh-CN"/>
              </w:rPr>
              <w:t>任务</w:t>
            </w:r>
            <w:r>
              <w:rPr>
                <w:rFonts w:hint="eastAsia" w:ascii="宋体" w:hAnsi="宋体" w:eastAsia="宋体" w:cs="宋体"/>
                <w:color w:val="000000"/>
                <w:kern w:val="0"/>
                <w:sz w:val="18"/>
                <w:szCs w:val="18"/>
              </w:rPr>
              <w:t>完成时间</w:t>
            </w:r>
            <w:r>
              <w:rPr>
                <w:rFonts w:hint="eastAsia" w:ascii="宋体" w:hAnsi="宋体" w:eastAsia="宋体" w:cs="宋体"/>
                <w:color w:val="000000"/>
                <w:kern w:val="0"/>
                <w:sz w:val="18"/>
                <w:szCs w:val="18"/>
              </w:rPr>
              <w:tab/>
            </w:r>
            <w:r>
              <w:rPr>
                <w:rFonts w:hint="eastAsia" w:ascii="宋体" w:hAnsi="宋体" w:eastAsia="宋体" w:cs="宋体"/>
                <w:color w:val="000000"/>
                <w:kern w:val="0"/>
                <w:sz w:val="18"/>
                <w:szCs w:val="18"/>
              </w:rPr>
              <w:tab/>
            </w:r>
            <w:r>
              <w:rPr>
                <w:rFonts w:hint="eastAsia" w:ascii="宋体" w:hAnsi="宋体" w:eastAsia="宋体" w:cs="宋体"/>
                <w:color w:val="000000"/>
                <w:kern w:val="0"/>
                <w:sz w:val="18"/>
                <w:szCs w:val="18"/>
              </w:rPr>
              <w:tab/>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21"/>
                <w:szCs w:val="21"/>
                <w:lang w:val="en-US" w:eastAsia="zh-CN"/>
              </w:rPr>
            </w:pPr>
            <w:r>
              <w:rPr>
                <w:rFonts w:hint="eastAsia" w:cs="宋体"/>
                <w:kern w:val="0"/>
                <w:sz w:val="16"/>
                <w:szCs w:val="16"/>
                <w:lang w:val="en-US" w:eastAsia="zh-CN"/>
              </w:rPr>
              <w:t>2022年8月</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21"/>
                <w:szCs w:val="21"/>
                <w:lang w:val="en-US" w:eastAsia="zh-CN"/>
              </w:rPr>
            </w:pPr>
            <w:r>
              <w:rPr>
                <w:rFonts w:hint="eastAsia" w:cs="宋体"/>
                <w:kern w:val="0"/>
                <w:sz w:val="18"/>
                <w:szCs w:val="18"/>
                <w:lang w:val="en-US" w:eastAsia="zh-CN"/>
              </w:rPr>
              <w:t>2022年7月</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21"/>
                <w:szCs w:val="21"/>
                <w:lang w:val="en-US" w:eastAsia="zh-CN"/>
              </w:rPr>
            </w:pPr>
            <w:r>
              <w:rPr>
                <w:rFonts w:hint="eastAsia" w:cs="宋体"/>
                <w:kern w:val="0"/>
                <w:sz w:val="21"/>
                <w:szCs w:val="21"/>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5"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vMerge w:val="restart"/>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化解2018年阜康市东部城区污水处理厂中水调蓄池工程债务成本</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≤100万元</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cs="宋体"/>
                <w:kern w:val="0"/>
                <w:sz w:val="18"/>
                <w:szCs w:val="18"/>
                <w:lang w:val="en-US" w:eastAsia="zh-CN"/>
              </w:rPr>
            </w:pPr>
            <w:r>
              <w:rPr>
                <w:rFonts w:hint="eastAsia"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cs="宋体"/>
                <w:kern w:val="0"/>
                <w:sz w:val="18"/>
                <w:szCs w:val="18"/>
                <w:lang w:val="en-US" w:eastAsia="zh-CN"/>
              </w:rPr>
            </w:pPr>
            <w:r>
              <w:rPr>
                <w:rFonts w:hint="eastAsia"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5"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化解2018年阜康市水磨河水源地保护区围栏圈定工程债务成本</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≤19.34万元</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cs="宋体"/>
                <w:kern w:val="0"/>
                <w:sz w:val="18"/>
                <w:szCs w:val="18"/>
                <w:lang w:val="en-US" w:eastAsia="zh-CN"/>
              </w:rPr>
              <w:t>19.34</w:t>
            </w:r>
            <w:r>
              <w:rPr>
                <w:rFonts w:hint="eastAsia" w:ascii="宋体" w:hAnsi="宋体" w:eastAsia="宋体" w:cs="宋体"/>
                <w:kern w:val="0"/>
                <w:sz w:val="18"/>
                <w:szCs w:val="18"/>
              </w:rPr>
              <w:t>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hint="eastAsia" w:ascii="宋体" w:hAnsi="宋体" w:eastAsia="宋体" w:cs="宋体"/>
                <w:color w:val="000000"/>
                <w:kern w:val="0"/>
                <w:sz w:val="18"/>
                <w:szCs w:val="18"/>
                <w:lang w:val="en-US" w:eastAsia="zh-CN"/>
              </w:rPr>
            </w:pPr>
            <w:r>
              <w:rPr>
                <w:rFonts w:hint="eastAsia" w:cs="宋体"/>
                <w:color w:val="000000"/>
                <w:kern w:val="0"/>
                <w:sz w:val="18"/>
                <w:szCs w:val="18"/>
                <w:lang w:val="en-US" w:eastAsia="zh-CN"/>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化解单位债务，提升单位和政府形象</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有效提升</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63"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hint="eastAsia" w:ascii="宋体" w:hAnsi="宋体" w:eastAsia="宋体" w:cs="宋体"/>
                <w:color w:val="000000"/>
                <w:kern w:val="0"/>
                <w:sz w:val="18"/>
                <w:szCs w:val="18"/>
                <w:lang w:eastAsia="zh-CN"/>
              </w:rPr>
            </w:pPr>
            <w:r>
              <w:rPr>
                <w:rFonts w:hint="eastAsia" w:cs="宋体"/>
                <w:color w:val="000000"/>
                <w:kern w:val="0"/>
                <w:sz w:val="18"/>
                <w:szCs w:val="18"/>
                <w:lang w:val="en-US" w:eastAsia="zh-CN"/>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hint="default" w:ascii="宋体" w:hAnsi="宋体" w:eastAsia="宋体" w:cs="宋体"/>
                <w:color w:val="000000"/>
                <w:kern w:val="0"/>
                <w:sz w:val="18"/>
                <w:szCs w:val="18"/>
                <w:lang w:val="en-US" w:eastAsia="zh-CN"/>
              </w:rPr>
            </w:pPr>
            <w:r>
              <w:rPr>
                <w:rFonts w:hint="eastAsia"/>
                <w:sz w:val="18"/>
                <w:szCs w:val="18"/>
              </w:rPr>
              <w:t>完善政府债务</w:t>
            </w:r>
            <w:r>
              <w:rPr>
                <w:rFonts w:hint="eastAsia"/>
                <w:sz w:val="20"/>
                <w:szCs w:val="20"/>
              </w:rPr>
              <w:t>化</w:t>
            </w:r>
            <w:r>
              <w:rPr>
                <w:rFonts w:hint="eastAsia"/>
                <w:sz w:val="20"/>
                <w:szCs w:val="20"/>
                <w:lang w:val="en-US" w:eastAsia="zh-CN"/>
              </w:rPr>
              <w:t>解机制</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宋体" w:hAnsi="宋体" w:eastAsia="宋体" w:cs="宋体"/>
                <w:kern w:val="0"/>
                <w:sz w:val="18"/>
                <w:szCs w:val="18"/>
                <w:lang w:val="en-US" w:eastAsia="zh-CN"/>
              </w:rPr>
            </w:pPr>
            <w:r>
              <w:rPr>
                <w:rFonts w:hint="eastAsia" w:cs="宋体"/>
                <w:kern w:val="0"/>
                <w:sz w:val="18"/>
                <w:szCs w:val="18"/>
                <w:lang w:val="en-US" w:eastAsia="zh-CN"/>
              </w:rPr>
              <w:t>长期</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09" w:type="dxa"/>
            <w:vMerge w:val="continue"/>
            <w:tcBorders>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受偿企业满意度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≥9</w:t>
            </w:r>
            <w:r>
              <w:rPr>
                <w:rFonts w:hint="eastAsia" w:cs="宋体"/>
                <w:kern w:val="0"/>
                <w:sz w:val="18"/>
                <w:szCs w:val="18"/>
                <w:lang w:val="en-US" w:eastAsia="zh-CN"/>
              </w:rPr>
              <w:t>5</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kern w:val="0"/>
                <w:sz w:val="18"/>
                <w:szCs w:val="18"/>
                <w:lang w:val="en-US" w:eastAsia="zh-CN"/>
              </w:rPr>
            </w:pPr>
            <w:r>
              <w:rPr>
                <w:rFonts w:hint="eastAsia"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45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1004</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ascii="宋体" w:hAnsi="宋体" w:eastAsia="宋体" w:cs="宋体"/>
                <w:kern w:val="0"/>
                <w:sz w:val="18"/>
                <w:szCs w:val="18"/>
              </w:rPr>
            </w:pPr>
          </w:p>
        </w:tc>
      </w:tr>
    </w:tbl>
    <w:p>
      <w:pPr>
        <w:rPr>
          <w:rFonts w:hint="eastAsia"/>
          <w:lang w:val="en-US" w:eastAsia="zh-CN"/>
        </w:rPr>
        <w:sectPr>
          <w:footerReference r:id="rId5" w:type="default"/>
          <w:pgSz w:w="11906" w:h="16838"/>
          <w:pgMar w:top="1440" w:right="1800" w:bottom="1440" w:left="1800" w:header="737" w:footer="851" w:gutter="0"/>
          <w:pgNumType w:fmt="decimal" w:start="1"/>
          <w:cols w:space="720" w:num="1"/>
          <w:docGrid w:type="lines" w:linePitch="408" w:charSpace="0"/>
        </w:sectPr>
      </w:pPr>
    </w:p>
    <w:p>
      <w:pPr>
        <w:keepNext/>
        <w:keepLines/>
        <w:widowControl w:val="0"/>
        <w:spacing w:before="0" w:beforeLines="0" w:beforeAutospacing="0" w:after="0" w:afterLines="0" w:afterAutospacing="0" w:line="240" w:lineRule="auto"/>
        <w:jc w:val="left"/>
        <w:outlineLvl w:val="1"/>
        <w:rPr>
          <w:rFonts w:hint="eastAsia" w:ascii="Arial" w:hAnsi="Arial" w:eastAsia="宋体" w:cs="Times New Roman"/>
          <w:b/>
          <w:bCs/>
          <w:color w:val="000000"/>
          <w:kern w:val="2"/>
          <w:sz w:val="32"/>
          <w:szCs w:val="24"/>
          <w:lang w:val="en-US" w:eastAsia="zh-CN" w:bidi="ar-SA"/>
        </w:rPr>
      </w:pPr>
      <w:r>
        <w:rPr>
          <w:rFonts w:hint="eastAsia" w:cs="宋体"/>
          <w:b/>
          <w:bCs/>
          <w:color w:val="000000"/>
          <w:kern w:val="2"/>
          <w:sz w:val="36"/>
          <w:szCs w:val="28"/>
          <w:lang w:val="en-US" w:eastAsia="zh-CN" w:bidi="ar-SA"/>
        </w:rPr>
        <w:t>附</w:t>
      </w:r>
      <w:r>
        <w:rPr>
          <w:rFonts w:hint="eastAsia" w:cs="宋体"/>
          <w:b/>
          <w:bCs/>
          <w:color w:val="auto"/>
          <w:kern w:val="2"/>
          <w:sz w:val="36"/>
          <w:szCs w:val="28"/>
          <w:highlight w:val="none"/>
          <w:lang w:val="en-US" w:eastAsia="zh-CN" w:bidi="ar-SA"/>
        </w:rPr>
        <w:t xml:space="preserve">件二              </w:t>
      </w:r>
      <w:r>
        <w:rPr>
          <w:rFonts w:hint="eastAsia" w:ascii="宋体" w:hAnsi="宋体" w:eastAsia="宋体" w:cs="宋体"/>
          <w:b/>
          <w:bCs/>
          <w:color w:val="auto"/>
          <w:kern w:val="2"/>
          <w:sz w:val="36"/>
          <w:szCs w:val="28"/>
          <w:highlight w:val="none"/>
          <w:lang w:val="en-US" w:eastAsia="zh-CN" w:bidi="ar-SA"/>
        </w:rPr>
        <w:t>项目支出绩效评价指标体系</w:t>
      </w:r>
      <w:r>
        <w:rPr>
          <w:rFonts w:hint="eastAsia" w:ascii="宋体" w:hAnsi="宋体" w:eastAsia="宋体" w:cs="宋体"/>
          <w:b/>
          <w:bCs/>
          <w:color w:val="000000"/>
          <w:kern w:val="2"/>
          <w:sz w:val="36"/>
          <w:szCs w:val="28"/>
          <w:lang w:val="en-US" w:eastAsia="zh-CN" w:bidi="ar-SA"/>
        </w:rPr>
        <w:t>打分表</w:t>
      </w:r>
    </w:p>
    <w:tbl>
      <w:tblPr>
        <w:tblStyle w:val="9"/>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shd w:val="clear" w:color="auto" w:fill="FFFFFF"/>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141" w:type="dxa"/>
            <w:shd w:val="clear" w:color="auto" w:fill="FFFFFF"/>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821" w:type="dxa"/>
            <w:shd w:val="clear" w:color="auto" w:fill="FFFFFF"/>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bookmarkStart w:id="14" w:name="_GoBack"/>
            <w:bookmarkEnd w:id="14"/>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821" w:type="dxa"/>
            <w:shd w:val="clear" w:color="auto" w:fill="FFFFFF"/>
            <w:noWrap w:val="0"/>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①项目立项是否符合国家法律法规、国民经济发展规划和相关政策；</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②项目立项是否符合行业发展规划和政策要求；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③项目立项是否与部门职责范围相符，属于部门履职所需；</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④项目是否属于公共财政支持范围，是否符合中央、地方事权支出责任划分原则；</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⑤项目是否与相关部门同类项目或部门内部相关项目重复。</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821" w:type="dxa"/>
            <w:shd w:val="clear" w:color="auto" w:fill="FFFFFF"/>
            <w:noWrap w:val="0"/>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①项目是否按照规定的程序申请设立；</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②审批文件、材料是否符合相关要求；</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③事前是否已经过必要的可行性研究、专家论证、风险评估、绩效评估、集体决策。</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821" w:type="dxa"/>
            <w:shd w:val="clear" w:color="000000" w:fill="FFFFFF"/>
            <w:noWrap w:val="0"/>
            <w:vAlign w:val="center"/>
          </w:tcPr>
          <w:p>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（如未设定预算绩效目标，也可考核其他工作任务目标）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①项目是否有绩效目标；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②项目绩效目标与实际工作内容是否具有相关性；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27"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①是否将项目绩效目标细化分解为具体的绩效指标；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②是否通过清晰、可衡量的指标值予以体现；</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③是否与项目目标任务数或计划数相对应。</w:t>
            </w:r>
            <w:r>
              <w:rPr>
                <w:rFonts w:hint="eastAsia" w:ascii="宋体" w:hAnsi="宋体" w:eastAsia="宋体" w:cs="宋体"/>
                <w:color w:val="000000"/>
                <w:kern w:val="0"/>
                <w:sz w:val="22"/>
                <w:szCs w:val="22"/>
              </w:rPr>
              <w:br w:type="textWrapping"/>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①预算编制是否经过科学论证；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②预算内容与项目内容是否匹配；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③预算额度测算依据是否充分，是否按照标准编制；</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④预算确定的项目投资额或资金量是否与工作任务相匹配。</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①预算资金分配依据是否充分；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②资金分配额度是否合理，与项目单位或地方实际是否相适应。</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FFFFFF"/>
            <w:noWrap w:val="0"/>
            <w:vAlign w:val="center"/>
          </w:tcPr>
          <w:p>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727" w:type="dxa"/>
            <w:vMerge w:val="restart"/>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FFFFFF"/>
            <w:noWrap w:val="0"/>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727" w:type="dxa"/>
            <w:vMerge w:val="continue"/>
            <w:shd w:val="clear" w:color="auto" w:fill="FFFFFF"/>
            <w:noWrap w:val="0"/>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14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预算执行率=（实际支出资金/实际到位资金）×100%。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实际支出资金：一定时期（本年度或项目期）内项目实际拨付的资金。</w:t>
            </w:r>
          </w:p>
        </w:tc>
        <w:tc>
          <w:tcPr>
            <w:tcW w:w="785"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①是否符合国家财经法规和财务管理制度以及有关专项资金管理办法的规定；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②资金的拨付是否有完整的审批程序和手续；</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③是否符合项目预算批复或合同规定的用途；</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④是否存在截留、挤占、挪用、虚列支出等情况。</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①是否已制定或具有相应的财务和业务管理制度；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②财务和业务管理制度是否合法、合规、完整。</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FFFFFF"/>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评价要点：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①是否遵守相关法律法规和相关管理规定；</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②项目调整及支出调整手续是否完备；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③项目合同书、验收报告、技术鉴定等资料是否齐全并及时归档；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④项目实施的人员条件、场地设备、信息支撑等是否落实到位。</w:t>
            </w:r>
          </w:p>
        </w:tc>
        <w:tc>
          <w:tcPr>
            <w:tcW w:w="785" w:type="dxa"/>
            <w:shd w:val="clear" w:color="000000"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产出数量</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实际完成率=（实际产出数/计划产出数）×100%。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实际产出数：一定时期（本年度或项目期）内项目实际产出的产品或提供的服务数量。</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产出质量</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7821"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FFFFFF"/>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FFFFFF"/>
            <w:noWrap w:val="0"/>
            <w:vAlign w:val="center"/>
          </w:tcPr>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产出时效</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完成及时性</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实际完成时间：项目实施单位完成该项目实际所耗用的时间。</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shd w:val="clear" w:color="000000" w:fill="FFFFFF"/>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产出成本</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成本节约率</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成本节约率=[（计划成本-实际成本）/计划成本]×100%。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实际成本：项目实施单位如期、保质、保量完成既定工作目标实际所耗费的支出。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　</w:t>
            </w:r>
          </w:p>
        </w:tc>
        <w:tc>
          <w:tcPr>
            <w:tcW w:w="727" w:type="dxa"/>
            <w:vMerge w:val="restart"/>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项目效益　</w:t>
            </w: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实施效益</w:t>
            </w:r>
          </w:p>
        </w:tc>
        <w:tc>
          <w:tcPr>
            <w:tcW w:w="2141" w:type="dxa"/>
            <w:shd w:val="clear" w:color="auto" w:fill="FFFFFF"/>
            <w:noWrap w:val="0"/>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7821" w:type="dxa"/>
            <w:shd w:val="clear" w:color="auto"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FFFFFF"/>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20</w:t>
            </w:r>
          </w:p>
        </w:tc>
        <w:tc>
          <w:tcPr>
            <w:tcW w:w="769" w:type="dxa"/>
            <w:shd w:val="clear" w:color="auto" w:fill="FFFFFF"/>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FFFFFF"/>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w:t>
            </w:r>
          </w:p>
        </w:tc>
        <w:tc>
          <w:tcPr>
            <w:tcW w:w="214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社会公众或服务对象对项目实施效果的满意程度。</w:t>
            </w:r>
          </w:p>
        </w:tc>
        <w:tc>
          <w:tcPr>
            <w:tcW w:w="7821" w:type="dxa"/>
            <w:shd w:val="clear" w:color="000000" w:fill="FFFFFF"/>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shd w:val="clear" w:color="000000" w:fill="FFFFFF"/>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000000" w:fill="FFFFFF"/>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bl>
    <w:p>
      <w:pPr>
        <w:spacing w:line="240" w:lineRule="auto"/>
        <w:ind w:firstLine="0" w:firstLineChars="0"/>
        <w:rPr>
          <w:rFonts w:ascii="Times New Roman" w:hAnsi="Times New Roman" w:eastAsia="仿宋_GB2312" w:cs="Times New Roman"/>
          <w:sz w:val="30"/>
          <w:szCs w:val="24"/>
        </w:rPr>
      </w:pPr>
    </w:p>
    <w:p>
      <w:pPr>
        <w:rPr>
          <w:rFonts w:hint="default"/>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rPr>
        <w:rFonts w:hint="eastAsia"/>
      </w:rPr>
    </w:lvl>
  </w:abstractNum>
  <w:abstractNum w:abstractNumId="1">
    <w:nsid w:val="F8E64B2D"/>
    <w:multiLevelType w:val="singleLevel"/>
    <w:tmpl w:val="F8E64B2D"/>
    <w:lvl w:ilvl="0" w:tentative="0">
      <w:start w:val="3"/>
      <w:numFmt w:val="chineseCounting"/>
      <w:suff w:val="nothing"/>
      <w:lvlText w:val="%1、"/>
      <w:lvlJc w:val="left"/>
      <w:rPr>
        <w:rFonts w:hint="eastAsia"/>
      </w:rPr>
    </w:lvl>
  </w:abstractNum>
  <w:abstractNum w:abstractNumId="2">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YTY1Mjg5YTkwYTQzODE5MGVlMDdjY2YxMTFmODYifQ=="/>
  </w:docVars>
  <w:rsids>
    <w:rsidRoot w:val="68291A1A"/>
    <w:rsid w:val="00E13753"/>
    <w:rsid w:val="01470C4C"/>
    <w:rsid w:val="01A60A64"/>
    <w:rsid w:val="02200440"/>
    <w:rsid w:val="02284B43"/>
    <w:rsid w:val="02B015E2"/>
    <w:rsid w:val="038B643D"/>
    <w:rsid w:val="039C3BA0"/>
    <w:rsid w:val="03A845BB"/>
    <w:rsid w:val="03C21FD9"/>
    <w:rsid w:val="040D6EAF"/>
    <w:rsid w:val="04D63993"/>
    <w:rsid w:val="053E33E3"/>
    <w:rsid w:val="05EA4E14"/>
    <w:rsid w:val="06F75C71"/>
    <w:rsid w:val="07890F4F"/>
    <w:rsid w:val="082A79AD"/>
    <w:rsid w:val="0860699A"/>
    <w:rsid w:val="09781BD6"/>
    <w:rsid w:val="0A6226F0"/>
    <w:rsid w:val="0C744501"/>
    <w:rsid w:val="0D4452F3"/>
    <w:rsid w:val="0E857BA3"/>
    <w:rsid w:val="0F5E5042"/>
    <w:rsid w:val="10141EA6"/>
    <w:rsid w:val="103C5A64"/>
    <w:rsid w:val="10510571"/>
    <w:rsid w:val="11265166"/>
    <w:rsid w:val="11FA6155"/>
    <w:rsid w:val="12CF0947"/>
    <w:rsid w:val="12F1313F"/>
    <w:rsid w:val="136C678E"/>
    <w:rsid w:val="13702A25"/>
    <w:rsid w:val="13EB2FF5"/>
    <w:rsid w:val="1597178B"/>
    <w:rsid w:val="1633086D"/>
    <w:rsid w:val="165825BC"/>
    <w:rsid w:val="176F36D7"/>
    <w:rsid w:val="17CE166C"/>
    <w:rsid w:val="183538B6"/>
    <w:rsid w:val="18456B1E"/>
    <w:rsid w:val="1A115AEE"/>
    <w:rsid w:val="1C1171C5"/>
    <w:rsid w:val="1C247CF0"/>
    <w:rsid w:val="1C3C6042"/>
    <w:rsid w:val="1DA41A79"/>
    <w:rsid w:val="1DF53469"/>
    <w:rsid w:val="1E58492F"/>
    <w:rsid w:val="1E5B6757"/>
    <w:rsid w:val="1ED10AC6"/>
    <w:rsid w:val="1FC0575D"/>
    <w:rsid w:val="21B00C1D"/>
    <w:rsid w:val="22222236"/>
    <w:rsid w:val="22242994"/>
    <w:rsid w:val="23031BEB"/>
    <w:rsid w:val="23917691"/>
    <w:rsid w:val="244D65B8"/>
    <w:rsid w:val="245E1E24"/>
    <w:rsid w:val="25072C0B"/>
    <w:rsid w:val="27661469"/>
    <w:rsid w:val="27900EAD"/>
    <w:rsid w:val="279B538A"/>
    <w:rsid w:val="280B0208"/>
    <w:rsid w:val="28403F79"/>
    <w:rsid w:val="28577C87"/>
    <w:rsid w:val="286F545C"/>
    <w:rsid w:val="29314FBC"/>
    <w:rsid w:val="2AAF3B29"/>
    <w:rsid w:val="2C3D700C"/>
    <w:rsid w:val="2C927671"/>
    <w:rsid w:val="2CA62FE3"/>
    <w:rsid w:val="2D7C5CD6"/>
    <w:rsid w:val="2E483E7E"/>
    <w:rsid w:val="2E707A0D"/>
    <w:rsid w:val="2EEA002D"/>
    <w:rsid w:val="2F454B19"/>
    <w:rsid w:val="31762775"/>
    <w:rsid w:val="318A0764"/>
    <w:rsid w:val="31E3230A"/>
    <w:rsid w:val="33356F64"/>
    <w:rsid w:val="333E255A"/>
    <w:rsid w:val="33921D78"/>
    <w:rsid w:val="33944516"/>
    <w:rsid w:val="345358FE"/>
    <w:rsid w:val="34B62907"/>
    <w:rsid w:val="35563ECB"/>
    <w:rsid w:val="3567308B"/>
    <w:rsid w:val="369F2A7D"/>
    <w:rsid w:val="38782EDD"/>
    <w:rsid w:val="38E6420B"/>
    <w:rsid w:val="39045F47"/>
    <w:rsid w:val="3A0D0FCE"/>
    <w:rsid w:val="3A2D3FCE"/>
    <w:rsid w:val="3B42664A"/>
    <w:rsid w:val="3B620FCA"/>
    <w:rsid w:val="3CDD05E0"/>
    <w:rsid w:val="3D836A4E"/>
    <w:rsid w:val="3DBD5328"/>
    <w:rsid w:val="3E7E652F"/>
    <w:rsid w:val="3FBE0BC5"/>
    <w:rsid w:val="4048103A"/>
    <w:rsid w:val="418B1761"/>
    <w:rsid w:val="435241E2"/>
    <w:rsid w:val="439E3FA7"/>
    <w:rsid w:val="44132907"/>
    <w:rsid w:val="44B32266"/>
    <w:rsid w:val="44FC64F4"/>
    <w:rsid w:val="46711033"/>
    <w:rsid w:val="467F4585"/>
    <w:rsid w:val="4695225C"/>
    <w:rsid w:val="470628CB"/>
    <w:rsid w:val="47555BD4"/>
    <w:rsid w:val="48647E4A"/>
    <w:rsid w:val="48E12B50"/>
    <w:rsid w:val="49594CEC"/>
    <w:rsid w:val="49746212"/>
    <w:rsid w:val="499441BE"/>
    <w:rsid w:val="4A2138F0"/>
    <w:rsid w:val="4A583887"/>
    <w:rsid w:val="4B9F6E02"/>
    <w:rsid w:val="4CAF31FB"/>
    <w:rsid w:val="4D8F604C"/>
    <w:rsid w:val="4D904BB8"/>
    <w:rsid w:val="4E6E48A8"/>
    <w:rsid w:val="4ED218A5"/>
    <w:rsid w:val="4EEC036B"/>
    <w:rsid w:val="501D2673"/>
    <w:rsid w:val="509E4347"/>
    <w:rsid w:val="50C74299"/>
    <w:rsid w:val="51852833"/>
    <w:rsid w:val="53555F0F"/>
    <w:rsid w:val="53CF0A69"/>
    <w:rsid w:val="55536F15"/>
    <w:rsid w:val="55923F8F"/>
    <w:rsid w:val="560E0FFC"/>
    <w:rsid w:val="572D6047"/>
    <w:rsid w:val="583C7AE0"/>
    <w:rsid w:val="583D3315"/>
    <w:rsid w:val="59166E6D"/>
    <w:rsid w:val="59216F96"/>
    <w:rsid w:val="59932CB9"/>
    <w:rsid w:val="5A2A77A4"/>
    <w:rsid w:val="5B9D2CCD"/>
    <w:rsid w:val="5BE359E4"/>
    <w:rsid w:val="5E2D144E"/>
    <w:rsid w:val="5F632B26"/>
    <w:rsid w:val="61480ED7"/>
    <w:rsid w:val="628F5A62"/>
    <w:rsid w:val="63903EAB"/>
    <w:rsid w:val="64716FC2"/>
    <w:rsid w:val="648A7737"/>
    <w:rsid w:val="655A39B5"/>
    <w:rsid w:val="664472F5"/>
    <w:rsid w:val="668853A9"/>
    <w:rsid w:val="67394C7D"/>
    <w:rsid w:val="673C769A"/>
    <w:rsid w:val="675B7AC1"/>
    <w:rsid w:val="67A0225D"/>
    <w:rsid w:val="68126B38"/>
    <w:rsid w:val="68291A1A"/>
    <w:rsid w:val="68576DA2"/>
    <w:rsid w:val="691B1594"/>
    <w:rsid w:val="6A17429C"/>
    <w:rsid w:val="6A567EA3"/>
    <w:rsid w:val="6B4B4368"/>
    <w:rsid w:val="6C3F3A17"/>
    <w:rsid w:val="6E047FD6"/>
    <w:rsid w:val="6E557973"/>
    <w:rsid w:val="6F0D6C22"/>
    <w:rsid w:val="6F47657F"/>
    <w:rsid w:val="70670707"/>
    <w:rsid w:val="707D05D7"/>
    <w:rsid w:val="70954F1B"/>
    <w:rsid w:val="7165370B"/>
    <w:rsid w:val="718F59A1"/>
    <w:rsid w:val="720E3691"/>
    <w:rsid w:val="732764B3"/>
    <w:rsid w:val="74CD67D5"/>
    <w:rsid w:val="75E5007C"/>
    <w:rsid w:val="75ED2D00"/>
    <w:rsid w:val="76772D02"/>
    <w:rsid w:val="77861774"/>
    <w:rsid w:val="778A2F0E"/>
    <w:rsid w:val="78E62969"/>
    <w:rsid w:val="79300B45"/>
    <w:rsid w:val="794D3E18"/>
    <w:rsid w:val="79F3729A"/>
    <w:rsid w:val="7A2F7467"/>
    <w:rsid w:val="7ACB0498"/>
    <w:rsid w:val="7AED0B4D"/>
    <w:rsid w:val="7B352E0A"/>
    <w:rsid w:val="7B7B4CF3"/>
    <w:rsid w:val="7C1E4487"/>
    <w:rsid w:val="7C215E02"/>
    <w:rsid w:val="7C245DEF"/>
    <w:rsid w:val="7C905458"/>
    <w:rsid w:val="7CF23764"/>
    <w:rsid w:val="7E236B58"/>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3"/>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bCs/>
    </w:rPr>
  </w:style>
  <w:style w:type="paragraph" w:customStyle="1" w:styleId="12">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3">
    <w:name w:val="标题 2 Char"/>
    <w:link w:val="4"/>
    <w:qFormat/>
    <w:uiPriority w:val="0"/>
    <w:rPr>
      <w:rFonts w:ascii="Arial" w:hAnsi="Arial" w:eastAsia="楷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11538</Words>
  <Characters>12080</Characters>
  <Lines>0</Lines>
  <Paragraphs>0</Paragraphs>
  <TotalTime>8</TotalTime>
  <ScaleCrop>false</ScaleCrop>
  <LinksUpToDate>false</LinksUpToDate>
  <CharactersWithSpaces>12172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WPS_1591167138</cp:lastModifiedBy>
  <dcterms:modified xsi:type="dcterms:W3CDTF">2023-09-15T06:44:18Z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04AA9079B8E54CA08917484A653528D0</vt:lpwstr>
  </property>
</Properties>
</file>