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bookmarkStart w:id="88" w:name="_GoBack"/>
      <w:bookmarkEnd w:id="88"/>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cs="宋体"/>
          <w:b/>
          <w:bCs/>
          <w:color w:val="auto"/>
          <w:sz w:val="40"/>
          <w:szCs w:val="40"/>
          <w:highlight w:val="none"/>
          <w:shd w:val="clear" w:color="auto" w:fill="auto"/>
          <w:lang w:val="en-US" w:eastAsia="zh-CN"/>
        </w:rPr>
        <w:t>阜康市水源地输水管网建设工程-监理、审计、设计费项目</w:t>
      </w:r>
      <w:r>
        <w:rPr>
          <w:rFonts w:hint="eastAsia" w:ascii="宋体" w:hAnsi="宋体" w:eastAsia="宋体" w:cs="宋体"/>
          <w:b/>
          <w:bCs/>
          <w:color w:val="auto"/>
          <w:sz w:val="40"/>
          <w:szCs w:val="40"/>
          <w:highlight w:val="none"/>
          <w:shd w:val="clear" w:color="auto" w:fill="auto"/>
        </w:rPr>
        <w:t>支出绩效评价报告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阜康市水源地输水管网建设工程-监理、审计、设计费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阜康市水利局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阜康市水利局</w:t>
      </w:r>
    </w:p>
    <w:p>
      <w:pPr>
        <w:pStyle w:val="10"/>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pPr>
        <w:rPr>
          <w:rFonts w:hint="eastAsia"/>
          <w:lang w:val="en-US" w:eastAsia="zh-CN"/>
        </w:rPr>
      </w:pPr>
      <w:r>
        <w:rPr>
          <w:rFonts w:hint="eastAsia"/>
          <w:lang w:val="en-US" w:eastAsia="zh-CN"/>
        </w:rPr>
        <w:br w:type="page"/>
      </w:r>
    </w:p>
    <w:p>
      <w:pPr>
        <w:rPr>
          <w:rFonts w:hint="eastAsia"/>
          <w:lang w:val="en-US" w:eastAsia="zh-CN"/>
        </w:rPr>
      </w:pPr>
    </w:p>
    <w:sdt>
      <w:sdtPr>
        <w:rPr>
          <w:rFonts w:ascii="宋体" w:hAnsi="宋体" w:eastAsia="宋体" w:cs="宋体"/>
          <w:b/>
          <w:bCs/>
          <w:kern w:val="2"/>
          <w:sz w:val="28"/>
          <w:szCs w:val="40"/>
          <w:lang w:val="en-US" w:eastAsia="zh-CN" w:bidi="ar-SA"/>
        </w:rPr>
        <w:id w:val="147474046"/>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sz w:val="40"/>
              <w:szCs w:val="40"/>
            </w:rPr>
          </w:pPr>
          <w:r>
            <w:rPr>
              <w:rFonts w:ascii="宋体" w:hAnsi="宋体" w:eastAsia="宋体"/>
              <w:b/>
              <w:bCs/>
              <w:sz w:val="40"/>
              <w:szCs w:val="40"/>
            </w:rPr>
            <w:t>目录</w:t>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_Toc17540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rFonts w:hint="eastAsia"/>
              <w:b/>
              <w:bCs/>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_Toc2879 </w:instrText>
          </w:r>
          <w:r>
            <w:rPr>
              <w:rFonts w:hint="eastAsia"/>
              <w:sz w:val="28"/>
              <w:szCs w:val="28"/>
              <w:lang w:val="en-US" w:eastAsia="zh-CN"/>
            </w:rPr>
            <w:fldChar w:fldCharType="separate"/>
          </w:r>
          <w:r>
            <w:rPr>
              <w:rFonts w:hint="eastAsia" w:ascii="宋体" w:hAnsi="宋体" w:eastAsia="宋体" w:cs="宋体"/>
              <w:sz w:val="28"/>
              <w:szCs w:val="28"/>
              <w:shd w:val="clear" w:fill="auto"/>
            </w:rPr>
            <w:t>（二）</w:t>
          </w:r>
          <w:r>
            <w:rPr>
              <w:rFonts w:hint="eastAsia" w:ascii="宋体" w:hAnsi="宋体" w:eastAsia="宋体" w:cs="宋体"/>
              <w:sz w:val="28"/>
              <w:szCs w:val="28"/>
              <w:highlight w:val="none"/>
              <w:shd w:val="clear" w:color="auto" w:fill="auto"/>
            </w:rPr>
            <w:t>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_Toc2549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4</w:t>
          </w:r>
          <w:r>
            <w:rPr>
              <w:b/>
              <w:bCs/>
              <w:sz w:val="28"/>
              <w:szCs w:val="28"/>
            </w:rPr>
            <w:fldChar w:fldCharType="end"/>
          </w:r>
          <w:r>
            <w:rPr>
              <w:rFonts w:hint="eastAsia"/>
              <w:b/>
              <w:bCs/>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_Toc21778 </w:instrText>
          </w:r>
          <w:r>
            <w:rPr>
              <w:rFonts w:hint="eastAsia"/>
              <w:sz w:val="28"/>
              <w:szCs w:val="28"/>
              <w:lang w:val="en-US" w:eastAsia="zh-CN"/>
            </w:rPr>
            <w:fldChar w:fldCharType="separate"/>
          </w:r>
          <w:r>
            <w:rPr>
              <w:rFonts w:hint="eastAsia" w:ascii="宋体" w:hAnsi="宋体" w:eastAsia="宋体" w:cs="宋体"/>
              <w:sz w:val="28"/>
              <w:szCs w:val="28"/>
              <w:shd w:val="clear" w:fill="auto"/>
              <w:lang w:eastAsia="zh-CN"/>
            </w:rPr>
            <w:t>（一）</w:t>
          </w:r>
          <w:r>
            <w:rPr>
              <w:rFonts w:hint="eastAsia" w:ascii="宋体" w:hAnsi="宋体" w:eastAsia="宋体" w:cs="宋体"/>
              <w:sz w:val="28"/>
              <w:szCs w:val="28"/>
              <w:highlight w:val="none"/>
              <w:shd w:val="clear" w:color="auto" w:fill="auto"/>
              <w:lang w:eastAsia="zh-CN"/>
            </w:rPr>
            <w:t>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_Toc15902 </w:instrText>
          </w:r>
          <w:r>
            <w:rPr>
              <w:rFonts w:hint="eastAsia"/>
              <w:sz w:val="28"/>
              <w:szCs w:val="28"/>
              <w:lang w:val="en-US" w:eastAsia="zh-CN"/>
            </w:rPr>
            <w:fldChar w:fldCharType="separate"/>
          </w:r>
          <w:r>
            <w:rPr>
              <w:rFonts w:hint="eastAsia" w:ascii="宋体" w:hAnsi="宋体" w:eastAsia="宋体" w:cs="宋体"/>
              <w:sz w:val="28"/>
              <w:szCs w:val="28"/>
              <w:shd w:val="clear" w:fill="auto"/>
              <w:lang w:val="en-US" w:eastAsia="zh-CN"/>
            </w:rPr>
            <w:t>（二）</w:t>
          </w:r>
          <w:r>
            <w:rPr>
              <w:rFonts w:hint="eastAsia" w:ascii="宋体" w:hAnsi="宋体" w:eastAsia="宋体" w:cs="宋体"/>
              <w:sz w:val="28"/>
              <w:szCs w:val="28"/>
              <w:highlight w:val="none"/>
              <w:shd w:val="clear" w:color="auto" w:fill="auto"/>
              <w:lang w:val="en-US" w:eastAsia="zh-CN"/>
            </w:rPr>
            <w:t>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_Toc1070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val="en-US" w:eastAsia="zh-CN"/>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_Toc1100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三、</w:t>
          </w:r>
          <w:r>
            <w:rPr>
              <w:rFonts w:hint="eastAsia" w:ascii="宋体" w:hAnsi="宋体" w:eastAsia="宋体" w:cs="宋体"/>
              <w:b/>
              <w:bCs/>
              <w:sz w:val="28"/>
              <w:szCs w:val="28"/>
              <w:highlight w:val="none"/>
              <w:shd w:val="clear" w:color="auto" w:fill="auto"/>
            </w:rPr>
            <w:t>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11</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_Toc9421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12</w:t>
          </w:r>
          <w:r>
            <w:rPr>
              <w:b/>
              <w:bCs/>
              <w:sz w:val="28"/>
              <w:szCs w:val="28"/>
            </w:rPr>
            <w:fldChar w:fldCharType="end"/>
          </w:r>
          <w:r>
            <w:rPr>
              <w:rFonts w:hint="eastAsia"/>
              <w:b/>
              <w:bCs/>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_Toc15355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12</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_Toc11361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二</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14</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_Toc16268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三</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16</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_Toc18446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四</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18</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_Toc19962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_Toc29934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20</w:t>
          </w:r>
          <w:r>
            <w:rPr>
              <w:b/>
              <w:bCs/>
              <w:sz w:val="28"/>
              <w:szCs w:val="28"/>
            </w:rPr>
            <w:fldChar w:fldCharType="end"/>
          </w:r>
          <w:r>
            <w:rPr>
              <w:rFonts w:hint="eastAsia"/>
              <w:b/>
              <w:bCs/>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_Toc13160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20</w:t>
          </w:r>
          <w:r>
            <w:rPr>
              <w:sz w:val="28"/>
              <w:szCs w:val="28"/>
            </w:rPr>
            <w:fldChar w:fldCharType="end"/>
          </w:r>
          <w:r>
            <w:rPr>
              <w:rFonts w:hint="eastAsia"/>
              <w:sz w:val="28"/>
              <w:szCs w:val="28"/>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_Toc9582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20</w:t>
          </w:r>
          <w:r>
            <w:rPr>
              <w:sz w:val="28"/>
              <w:szCs w:val="28"/>
            </w:rPr>
            <w:fldChar w:fldCharType="end"/>
          </w:r>
          <w:r>
            <w:rPr>
              <w:rFonts w:hint="eastAsia"/>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_Toc5230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21</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_Toc15618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21</w:t>
          </w:r>
          <w:r>
            <w:rPr>
              <w:b/>
              <w:bCs/>
              <w:sz w:val="28"/>
              <w:szCs w:val="28"/>
            </w:rPr>
            <w:fldChar w:fldCharType="end"/>
          </w:r>
          <w:r>
            <w:rPr>
              <w:rFonts w:hint="eastAsia"/>
              <w:b/>
              <w:bCs/>
              <w:sz w:val="28"/>
              <w:szCs w:val="28"/>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928" w:right="1531" w:bottom="1701" w:left="1531" w:header="737" w:footer="851" w:gutter="0"/>
              <w:pgBorders>
                <w:top w:val="none" w:sz="0" w:space="0"/>
                <w:left w:val="none" w:sz="0" w:space="0"/>
                <w:bottom w:val="none" w:sz="0" w:space="0"/>
                <w:right w:val="none" w:sz="0" w:space="0"/>
              </w:pgBorders>
              <w:cols w:space="720" w:num="1"/>
              <w:docGrid w:type="lines" w:linePitch="408" w:charSpace="0"/>
            </w:sectPr>
          </w:pPr>
          <w:r>
            <w:rPr>
              <w:rFonts w:hint="eastAsia"/>
              <w:sz w:val="28"/>
              <w:szCs w:val="28"/>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1" w:name="_Toc1194"/>
      <w:r>
        <w:rPr>
          <w:rFonts w:hint="eastAsia" w:cs="宋体"/>
          <w:b/>
          <w:bCs/>
          <w:color w:val="000000" w:themeColor="text1"/>
          <w:sz w:val="36"/>
          <w:szCs w:val="36"/>
          <w:highlight w:val="none"/>
          <w:shd w:val="clear" w:color="auto" w:fill="auto"/>
          <w:lang w:val="en-US" w:eastAsia="zh-CN"/>
          <w14:textFill>
            <w14:solidFill>
              <w14:schemeClr w14:val="tx1"/>
            </w14:solidFill>
          </w14:textFill>
        </w:rPr>
        <w:t>阜康市水源地输水管网建设工程</w:t>
      </w:r>
      <w:r>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t>支出绩效评价报告</w:t>
      </w:r>
      <w:bookmarkEnd w:id="1"/>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pPr>
      <w:bookmarkStart w:id="2" w:name="_Toc17540"/>
      <w:r>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t>一、基本情况</w:t>
      </w:r>
      <w:bookmarkEnd w:id="2"/>
    </w:p>
    <w:p>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bookmarkStart w:id="3" w:name="_Toc18966"/>
      <w:r>
        <w:rPr>
          <w:rFonts w:hint="eastAsia" w:ascii="宋体" w:hAnsi="宋体" w:eastAsia="宋体" w:cs="宋体"/>
          <w:color w:val="000000" w:themeColor="text1"/>
          <w:sz w:val="28"/>
          <w:szCs w:val="28"/>
          <w:highlight w:val="none"/>
          <w:shd w:val="clear" w:color="auto" w:fill="auto"/>
          <w14:textFill>
            <w14:solidFill>
              <w14:schemeClr w14:val="tx1"/>
            </w14:solidFill>
          </w14:textFill>
        </w:rPr>
        <w:t>（一）项目概况</w:t>
      </w:r>
      <w:bookmarkEnd w:id="3"/>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bookmarkStart w:id="4" w:name="_Toc5043"/>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项目背景</w:t>
      </w:r>
      <w:bookmarkEnd w:id="4"/>
    </w:p>
    <w:p>
      <w:pPr>
        <w:bidi w:val="0"/>
        <w:rPr>
          <w:rFonts w:hint="eastAsia"/>
          <w:sz w:val="28"/>
          <w:szCs w:val="28"/>
          <w:lang w:val="en-US" w:eastAsia="zh-CN"/>
        </w:rPr>
      </w:pPr>
      <w:r>
        <w:rPr>
          <w:rFonts w:hint="eastAsia"/>
          <w:sz w:val="28"/>
          <w:szCs w:val="28"/>
        </w:rPr>
        <w:t>昌吉州阜康市水源地输水管网建设工程，取水水源为已建的“500”水库，工程起点接河润水业有限责任公司拟建输水管道，末端接入已建的阜康市第二水厂，工程供水对象为阜康市城镇生活和工业，其中近期为“引水入城”，即将水引入阜康市，承担阜康市城区生活及置换地下水超采</w:t>
      </w:r>
      <w:r>
        <w:rPr>
          <w:rFonts w:hint="eastAsia"/>
          <w:sz w:val="28"/>
          <w:szCs w:val="28"/>
          <w:lang w:eastAsia="zh-CN"/>
        </w:rPr>
        <w:t>，</w:t>
      </w:r>
      <w:r>
        <w:rPr>
          <w:rFonts w:hint="eastAsia"/>
          <w:sz w:val="28"/>
          <w:szCs w:val="28"/>
          <w:lang w:val="en-US" w:eastAsia="zh-CN"/>
        </w:rPr>
        <w:t>工程投资6亿元</w:t>
      </w:r>
      <w:r>
        <w:rPr>
          <w:rFonts w:hint="eastAsia"/>
          <w:sz w:val="28"/>
          <w:szCs w:val="28"/>
          <w:highlight w:val="none"/>
          <w:lang w:val="en-US" w:eastAsia="zh-CN"/>
        </w:rPr>
        <w:t>。</w:t>
      </w:r>
      <w:r>
        <w:rPr>
          <w:rFonts w:hint="eastAsia" w:cs="宋体"/>
          <w:sz w:val="28"/>
          <w:szCs w:val="28"/>
          <w:highlight w:val="none"/>
          <w:lang w:val="en-US" w:eastAsia="zh-CN"/>
        </w:rPr>
        <w:t>本章为</w:t>
      </w:r>
      <w:r>
        <w:rPr>
          <w:rFonts w:hint="eastAsia" w:cs="宋体"/>
          <w:color w:val="auto"/>
          <w:sz w:val="28"/>
          <w:szCs w:val="28"/>
          <w:highlight w:val="none"/>
          <w:shd w:val="clear" w:color="auto" w:fill="auto"/>
          <w:lang w:val="en-US" w:eastAsia="zh-CN"/>
        </w:rPr>
        <w:t>阜康市水源地输水管网建设工程-监理、审计、设计费支出绩效考核，年度支出预算150万元。</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bookmarkStart w:id="5" w:name="_Toc27343"/>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主要内容及实施情况</w:t>
      </w:r>
      <w:bookmarkEnd w:id="5"/>
    </w:p>
    <w:p>
      <w:pPr>
        <w:bidi w:val="0"/>
        <w:rPr>
          <w:rFonts w:hint="eastAsia" w:ascii="宋体" w:hAnsi="宋体" w:eastAsia="宋体" w:cs="宋体"/>
          <w:sz w:val="28"/>
          <w:szCs w:val="28"/>
          <w:highlight w:val="yellow"/>
          <w:lang w:val="en-US" w:eastAsia="zh-CN"/>
        </w:rPr>
      </w:pPr>
      <w:bookmarkStart w:id="6" w:name="_Toc16592"/>
      <w:r>
        <w:rPr>
          <w:rFonts w:hint="eastAsia" w:ascii="宋体" w:hAnsi="宋体" w:eastAsia="宋体" w:cs="宋体"/>
          <w:b/>
          <w:bCs/>
          <w:color w:val="auto"/>
          <w:sz w:val="28"/>
          <w:szCs w:val="28"/>
          <w:lang w:val="en-US" w:eastAsia="zh-CN"/>
        </w:rPr>
        <w:t>主要内容：</w:t>
      </w:r>
      <w:r>
        <w:rPr>
          <w:rFonts w:hint="eastAsia" w:ascii="宋体" w:hAnsi="宋体" w:eastAsia="宋体" w:cs="宋体"/>
          <w:sz w:val="28"/>
          <w:szCs w:val="28"/>
          <w:lang w:val="en-US" w:eastAsia="zh-CN"/>
        </w:rPr>
        <w:t>项目总投资6亿元，项目规划从“500”水库调水，通过泵站加压，管道输水，将水引至阜康市配套水厂，年调水量达5000万方。主要建设内容为新建23km输水管道，扬水泵站、调节池及管道配套附属建筑物。</w:t>
      </w:r>
      <w:bookmarkEnd w:id="6"/>
      <w:r>
        <w:rPr>
          <w:rFonts w:hint="eastAsia" w:cs="宋体"/>
          <w:sz w:val="28"/>
          <w:szCs w:val="28"/>
          <w:lang w:val="en-US" w:eastAsia="zh-CN"/>
        </w:rPr>
        <w:t>本章为</w:t>
      </w:r>
      <w:r>
        <w:rPr>
          <w:rFonts w:hint="eastAsia" w:cs="宋体"/>
          <w:color w:val="auto"/>
          <w:sz w:val="28"/>
          <w:szCs w:val="28"/>
          <w:highlight w:val="none"/>
          <w:shd w:val="clear" w:color="auto" w:fill="auto"/>
          <w:lang w:val="en-US" w:eastAsia="zh-CN"/>
        </w:rPr>
        <w:t>阜康市水源地输水管网建设工程-监理、审计、设计费支出绩效考核，年度支出150万元。</w:t>
      </w:r>
    </w:p>
    <w:p>
      <w:pPr>
        <w:bidi w:val="0"/>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b/>
          <w:bCs/>
          <w:sz w:val="28"/>
          <w:szCs w:val="28"/>
          <w:lang w:val="en-US" w:eastAsia="zh-CN"/>
        </w:rPr>
        <w:t>组织实施：</w:t>
      </w:r>
      <w:r>
        <w:rPr>
          <w:rFonts w:hint="eastAsia" w:ascii="宋体" w:hAnsi="宋体" w:eastAsia="宋体" w:cs="宋体"/>
          <w:sz w:val="28"/>
          <w:szCs w:val="28"/>
          <w:lang w:val="en-US" w:eastAsia="zh-CN"/>
        </w:rPr>
        <w:t>本项目自2021年11月26日经阜康市人民政府文件批复，确定了项目领导小组，明确了责任分工：组长为</w:t>
      </w:r>
      <w:r>
        <w:rPr>
          <w:rFonts w:hint="eastAsia" w:cs="宋体"/>
          <w:color w:val="auto"/>
          <w:sz w:val="28"/>
          <w:szCs w:val="28"/>
          <w:highlight w:val="none"/>
          <w:shd w:val="clear" w:color="auto" w:fill="auto"/>
          <w:lang w:val="en-US" w:eastAsia="zh-CN"/>
        </w:rPr>
        <w:t>赵贤东</w:t>
      </w:r>
      <w:r>
        <w:rPr>
          <w:rFonts w:hint="eastAsia" w:ascii="宋体" w:hAnsi="宋体" w:eastAsia="宋体" w:cs="宋体"/>
          <w:color w:val="auto"/>
          <w:sz w:val="28"/>
          <w:szCs w:val="28"/>
          <w:highlight w:val="none"/>
          <w:shd w:val="clear" w:color="auto" w:fill="auto"/>
          <w:lang w:val="en-US" w:eastAsia="zh-CN"/>
        </w:rPr>
        <w:t>，副组长为</w:t>
      </w:r>
      <w:r>
        <w:rPr>
          <w:rFonts w:hint="eastAsia" w:cs="宋体"/>
          <w:color w:val="auto"/>
          <w:sz w:val="28"/>
          <w:szCs w:val="28"/>
          <w:highlight w:val="none"/>
          <w:shd w:val="clear" w:color="auto" w:fill="auto"/>
          <w:lang w:val="en-US" w:eastAsia="zh-CN"/>
        </w:rPr>
        <w:t>张仕和</w:t>
      </w:r>
      <w:r>
        <w:rPr>
          <w:rFonts w:hint="eastAsia" w:ascii="宋体" w:hAnsi="宋体" w:eastAsia="宋体" w:cs="宋体"/>
          <w:color w:val="auto"/>
          <w:sz w:val="28"/>
          <w:szCs w:val="28"/>
          <w:highlight w:val="none"/>
          <w:shd w:val="clear" w:color="auto" w:fill="auto"/>
          <w:lang w:val="en-US" w:eastAsia="zh-CN"/>
        </w:rPr>
        <w:t>，</w:t>
      </w:r>
      <w:r>
        <w:rPr>
          <w:rFonts w:hint="eastAsia" w:cs="宋体"/>
          <w:color w:val="auto"/>
          <w:sz w:val="28"/>
          <w:szCs w:val="28"/>
          <w:highlight w:val="none"/>
          <w:shd w:val="clear" w:color="auto" w:fill="auto"/>
          <w:lang w:val="en-US" w:eastAsia="zh-CN"/>
        </w:rPr>
        <w:t>项目负责人为,</w:t>
      </w:r>
      <w:r>
        <w:rPr>
          <w:rFonts w:hint="eastAsia" w:ascii="宋体" w:hAnsi="宋体" w:eastAsia="宋体" w:cs="宋体"/>
          <w:color w:val="auto"/>
          <w:sz w:val="28"/>
          <w:szCs w:val="28"/>
          <w:highlight w:val="none"/>
          <w:shd w:val="clear" w:color="auto" w:fill="auto"/>
          <w:lang w:val="en-US" w:eastAsia="zh-CN"/>
        </w:rPr>
        <w:t>组员为</w:t>
      </w:r>
      <w:r>
        <w:rPr>
          <w:rFonts w:hint="eastAsia" w:cs="宋体"/>
          <w:color w:val="auto"/>
          <w:sz w:val="28"/>
          <w:szCs w:val="28"/>
          <w:highlight w:val="none"/>
          <w:shd w:val="clear" w:color="auto" w:fill="auto"/>
          <w:lang w:val="en-US" w:eastAsia="zh-CN"/>
        </w:rPr>
        <w:t>各市政直属部门主要领导。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8"/>
          <w:szCs w:val="28"/>
          <w:highlight w:val="none"/>
          <w:shd w:val="clear" w:color="auto" w:fill="auto"/>
          <w:lang w:val="en-US" w:eastAsia="zh-CN"/>
        </w:rPr>
      </w:pPr>
      <w:bookmarkStart w:id="7" w:name="_Toc1858"/>
      <w:r>
        <w:rPr>
          <w:rFonts w:hint="eastAsia" w:ascii="宋体" w:hAnsi="宋体" w:eastAsia="宋体" w:cs="宋体"/>
          <w:color w:val="auto"/>
          <w:sz w:val="28"/>
          <w:szCs w:val="28"/>
          <w:highlight w:val="none"/>
          <w:shd w:val="clear" w:color="auto" w:fill="auto"/>
          <w:lang w:val="en-US" w:eastAsia="zh-CN"/>
        </w:rPr>
        <w:t>截止2023年10月31日，23km输水管线工程、阀井、镇墩、过洪建筑物、顶管工程、泵站工程、托管桥工程已经全部完（已完工）。目前处于项目试运行期，正在开展验收工作。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3.资金投入和使用情况</w:t>
      </w:r>
      <w:bookmarkEnd w:id="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pPr>
      <w:r>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t>（1）</w:t>
      </w:r>
      <w:r>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cs="宋体"/>
          <w:color w:val="auto"/>
          <w:sz w:val="28"/>
          <w:szCs w:val="28"/>
          <w:highlight w:val="none"/>
          <w:shd w:val="clear" w:color="auto" w:fill="auto"/>
          <w:lang w:val="en-US" w:eastAsia="zh-CN"/>
        </w:rPr>
        <w:t>阜康市水源地输水管网建设工程-监理、审计、设计费</w:t>
      </w:r>
      <w:r>
        <w:rPr>
          <w:rFonts w:hint="eastAsia" w:ascii="宋体" w:hAnsi="宋体" w:eastAsia="宋体" w:cs="宋体"/>
          <w:color w:val="auto"/>
          <w:sz w:val="28"/>
          <w:szCs w:val="28"/>
          <w:highlight w:val="none"/>
          <w:shd w:val="clear" w:color="auto" w:fill="auto"/>
          <w:lang w:val="en-US" w:eastAsia="zh-CN"/>
        </w:rPr>
        <w:t>预算安排总额为</w:t>
      </w:r>
      <w:r>
        <w:rPr>
          <w:rFonts w:hint="eastAsia" w:cs="宋体"/>
          <w:color w:val="auto"/>
          <w:sz w:val="28"/>
          <w:szCs w:val="28"/>
          <w:highlight w:val="none"/>
          <w:shd w:val="clear" w:color="auto" w:fill="auto"/>
          <w:lang w:val="en-US" w:eastAsia="zh-CN"/>
        </w:rPr>
        <w:t>150</w:t>
      </w:r>
      <w:r>
        <w:rPr>
          <w:rFonts w:hint="eastAsia" w:ascii="宋体" w:hAnsi="宋体" w:eastAsia="宋体" w:cs="宋体"/>
          <w:color w:val="auto"/>
          <w:sz w:val="28"/>
          <w:szCs w:val="28"/>
          <w:highlight w:val="none"/>
          <w:shd w:val="clear" w:color="auto" w:fill="auto"/>
          <w:lang w:val="en-US" w:eastAsia="zh-CN"/>
        </w:rPr>
        <w:t>万元，其中财政资</w:t>
      </w:r>
      <w:r>
        <w:rPr>
          <w:rFonts w:hint="eastAsia" w:cs="宋体"/>
          <w:color w:val="auto"/>
          <w:sz w:val="28"/>
          <w:szCs w:val="28"/>
          <w:highlight w:val="none"/>
          <w:shd w:val="clear" w:color="auto" w:fill="auto"/>
          <w:lang w:val="en-US" w:eastAsia="zh-CN"/>
        </w:rPr>
        <w:t>金150</w:t>
      </w:r>
      <w:r>
        <w:rPr>
          <w:rFonts w:hint="eastAsia" w:ascii="宋体" w:hAnsi="宋体" w:eastAsia="宋体" w:cs="宋体"/>
          <w:color w:val="auto"/>
          <w:sz w:val="28"/>
          <w:szCs w:val="28"/>
          <w:highlight w:val="none"/>
          <w:shd w:val="clear" w:color="auto" w:fill="auto"/>
          <w:lang w:val="en-US" w:eastAsia="zh-CN"/>
        </w:rPr>
        <w:t>万元，其他资金</w:t>
      </w:r>
      <w:r>
        <w:rPr>
          <w:rFonts w:hint="eastAsia" w:cs="宋体"/>
          <w:color w:val="auto"/>
          <w:sz w:val="28"/>
          <w:szCs w:val="28"/>
          <w:highlight w:val="none"/>
          <w:shd w:val="clear" w:color="auto" w:fill="auto"/>
          <w:lang w:val="en-US" w:eastAsia="zh-CN"/>
        </w:rPr>
        <w:t>0</w:t>
      </w:r>
      <w:r>
        <w:rPr>
          <w:rFonts w:hint="eastAsia" w:ascii="宋体" w:hAnsi="宋体" w:eastAsia="宋体" w:cs="宋体"/>
          <w:color w:val="auto"/>
          <w:sz w:val="28"/>
          <w:szCs w:val="28"/>
          <w:highlight w:val="none"/>
          <w:shd w:val="clear" w:color="auto" w:fill="auto"/>
          <w:lang w:val="en-US" w:eastAsia="zh-CN"/>
        </w:rPr>
        <w:t>万元，</w:t>
      </w:r>
      <w:r>
        <w:rPr>
          <w:rFonts w:hint="eastAsia" w:cs="宋体"/>
          <w:color w:val="auto"/>
          <w:sz w:val="28"/>
          <w:szCs w:val="28"/>
          <w:highlight w:val="none"/>
          <w:shd w:val="clear" w:color="auto" w:fill="auto"/>
          <w:lang w:val="en-US" w:eastAsia="zh-CN"/>
        </w:rPr>
        <w:t>2023</w:t>
      </w:r>
      <w:r>
        <w:rPr>
          <w:rFonts w:hint="eastAsia" w:ascii="宋体" w:hAnsi="宋体" w:eastAsia="宋体" w:cs="宋体"/>
          <w:color w:val="auto"/>
          <w:sz w:val="28"/>
          <w:szCs w:val="28"/>
          <w:highlight w:val="none"/>
          <w:shd w:val="clear" w:color="auto" w:fill="auto"/>
          <w:lang w:val="en-US" w:eastAsia="zh-CN"/>
        </w:rPr>
        <w:t>年实际收到预算资金</w:t>
      </w:r>
      <w:r>
        <w:rPr>
          <w:rFonts w:hint="eastAsia" w:cs="宋体"/>
          <w:color w:val="auto"/>
          <w:sz w:val="28"/>
          <w:szCs w:val="28"/>
          <w:highlight w:val="none"/>
          <w:shd w:val="clear" w:color="auto" w:fill="auto"/>
          <w:lang w:val="en-US" w:eastAsia="zh-CN"/>
        </w:rPr>
        <w:t>150</w:t>
      </w:r>
      <w:r>
        <w:rPr>
          <w:rFonts w:hint="eastAsia" w:ascii="宋体" w:hAnsi="宋体" w:eastAsia="宋体" w:cs="宋体"/>
          <w:color w:val="auto"/>
          <w:sz w:val="28"/>
          <w:szCs w:val="28"/>
          <w:highlight w:val="none"/>
          <w:shd w:val="clear" w:color="auto" w:fill="auto"/>
          <w:lang w:val="en-US" w:eastAsia="zh-CN"/>
        </w:rPr>
        <w:t>万元，预算资金到位率为</w:t>
      </w:r>
      <w:r>
        <w:rPr>
          <w:rFonts w:hint="eastAsia" w:cs="宋体"/>
          <w:color w:val="auto"/>
          <w:sz w:val="28"/>
          <w:szCs w:val="28"/>
          <w:highlight w:val="none"/>
          <w:shd w:val="clear" w:color="auto" w:fill="auto"/>
          <w:lang w:val="en-US" w:eastAsia="zh-CN"/>
        </w:rPr>
        <w:t>100</w:t>
      </w:r>
      <w:r>
        <w:rPr>
          <w:rFonts w:hint="eastAsia" w:ascii="宋体" w:hAnsi="宋体" w:eastAsia="宋体" w:cs="宋体"/>
          <w:color w:val="auto"/>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000000" w:themeColor="text1"/>
          <w:spacing w:val="-4"/>
          <w:sz w:val="28"/>
          <w:szCs w:val="28"/>
          <w:highlight w:val="none"/>
          <w:shd w:val="clear" w:color="auto" w:fill="auto"/>
          <w14:textFill>
            <w14:solidFill>
              <w14:schemeClr w14:val="tx1"/>
            </w14:solidFill>
          </w14:textFill>
        </w:rPr>
      </w:pPr>
      <w:r>
        <w:rPr>
          <w:rFonts w:hint="eastAsia" w:ascii="宋体" w:hAnsi="宋体" w:eastAsia="宋体" w:cs="宋体"/>
          <w:bCs/>
          <w:color w:val="000000" w:themeColor="text1"/>
          <w:spacing w:val="-4"/>
          <w:sz w:val="28"/>
          <w:szCs w:val="28"/>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pacing w:val="-4"/>
          <w:sz w:val="28"/>
          <w:szCs w:val="28"/>
          <w:highlight w:val="none"/>
          <w:shd w:val="clear" w:color="auto" w:fill="auto"/>
          <w:lang w:val="en-US" w:eastAsia="zh-CN"/>
          <w14:textFill>
            <w14:solidFill>
              <w14:schemeClr w14:val="tx1"/>
            </w14:solidFill>
          </w14:textFill>
        </w:rPr>
        <w:t>2</w:t>
      </w:r>
      <w:r>
        <w:rPr>
          <w:rFonts w:hint="eastAsia" w:ascii="宋体" w:hAnsi="宋体" w:eastAsia="宋体" w:cs="宋体"/>
          <w:bCs/>
          <w:color w:val="000000" w:themeColor="text1"/>
          <w:spacing w:val="-4"/>
          <w:sz w:val="28"/>
          <w:szCs w:val="28"/>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pacing w:val="-4"/>
          <w:sz w:val="28"/>
          <w:szCs w:val="28"/>
          <w:highlight w:val="none"/>
          <w:shd w:val="clear" w:color="auto" w:fill="auto"/>
          <w14:textFill>
            <w14:solidFill>
              <w14:schemeClr w14:val="tx1"/>
            </w14:solidFill>
          </w14:textFill>
        </w:rPr>
        <w:t>项目资金实际使用情况分析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8"/>
          <w:szCs w:val="28"/>
          <w:highlight w:val="none"/>
          <w:shd w:val="clear" w:color="auto" w:fill="auto"/>
          <w:lang w:val="en-US" w:eastAsia="zh-CN"/>
        </w:rPr>
      </w:pPr>
      <w:r>
        <w:rPr>
          <w:rFonts w:hint="eastAsia" w:cs="宋体"/>
          <w:color w:val="auto"/>
          <w:sz w:val="28"/>
          <w:szCs w:val="28"/>
          <w:highlight w:val="none"/>
          <w:shd w:val="clear" w:color="auto" w:fill="auto"/>
          <w:lang w:val="en-US" w:eastAsia="zh-CN"/>
        </w:rPr>
        <w:t>截至2023年12月31日，阜康市水源地输水管网建设工程-监理、审计、设计费</w:t>
      </w:r>
      <w:r>
        <w:rPr>
          <w:rFonts w:hint="eastAsia" w:ascii="宋体" w:hAnsi="宋体" w:eastAsia="宋体" w:cs="宋体"/>
          <w:color w:val="auto"/>
          <w:sz w:val="28"/>
          <w:szCs w:val="28"/>
          <w:highlight w:val="none"/>
          <w:shd w:val="clear" w:color="auto" w:fill="auto"/>
        </w:rPr>
        <w:t>实际支付资金</w:t>
      </w:r>
      <w:r>
        <w:rPr>
          <w:rFonts w:hint="eastAsia" w:cs="宋体"/>
          <w:color w:val="auto"/>
          <w:sz w:val="28"/>
          <w:szCs w:val="28"/>
          <w:highlight w:val="none"/>
          <w:shd w:val="clear" w:color="auto" w:fill="auto"/>
          <w:lang w:val="en-US" w:eastAsia="zh-CN"/>
        </w:rPr>
        <w:t>150</w:t>
      </w:r>
      <w:r>
        <w:rPr>
          <w:rFonts w:hint="eastAsia" w:ascii="宋体" w:hAnsi="宋体" w:eastAsia="宋体" w:cs="宋体"/>
          <w:color w:val="auto"/>
          <w:sz w:val="28"/>
          <w:szCs w:val="28"/>
          <w:highlight w:val="none"/>
          <w:shd w:val="clear" w:color="auto" w:fill="auto"/>
        </w:rPr>
        <w:t>万元，预算执行率</w:t>
      </w:r>
      <w:r>
        <w:rPr>
          <w:rFonts w:hint="eastAsia" w:cs="宋体"/>
          <w:color w:val="auto"/>
          <w:sz w:val="28"/>
          <w:szCs w:val="28"/>
          <w:highlight w:val="none"/>
          <w:shd w:val="clear" w:color="auto" w:fill="auto"/>
          <w:lang w:val="en-US" w:eastAsia="zh-CN"/>
        </w:rPr>
        <w:t>100</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结</w:t>
      </w:r>
      <w:r>
        <w:rPr>
          <w:rFonts w:hint="eastAsia" w:cs="宋体"/>
          <w:color w:val="auto"/>
          <w:sz w:val="28"/>
          <w:szCs w:val="28"/>
          <w:highlight w:val="none"/>
          <w:shd w:val="clear" w:color="auto" w:fill="auto"/>
          <w:lang w:val="en-US" w:eastAsia="zh-CN"/>
        </w:rPr>
        <w:t>转</w:t>
      </w:r>
      <w:r>
        <w:rPr>
          <w:rFonts w:hint="eastAsia" w:ascii="宋体" w:hAnsi="宋体" w:eastAsia="宋体" w:cs="宋体"/>
          <w:color w:val="auto"/>
          <w:sz w:val="28"/>
          <w:szCs w:val="28"/>
          <w:highlight w:val="none"/>
          <w:shd w:val="clear" w:color="auto" w:fill="auto"/>
          <w:lang w:eastAsia="zh-CN"/>
        </w:rPr>
        <w:t>结余资金</w:t>
      </w:r>
      <w:r>
        <w:rPr>
          <w:rFonts w:hint="eastAsia" w:cs="宋体"/>
          <w:color w:val="auto"/>
          <w:sz w:val="28"/>
          <w:szCs w:val="28"/>
          <w:highlight w:val="none"/>
          <w:shd w:val="clear" w:color="auto" w:fill="auto"/>
          <w:lang w:val="en-US" w:eastAsia="zh-CN"/>
        </w:rPr>
        <w:t>0</w:t>
      </w:r>
      <w:r>
        <w:rPr>
          <w:rFonts w:hint="eastAsia" w:ascii="宋体" w:hAnsi="宋体" w:eastAsia="宋体" w:cs="宋体"/>
          <w:color w:val="auto"/>
          <w:sz w:val="28"/>
          <w:szCs w:val="28"/>
          <w:highlight w:val="none"/>
          <w:shd w:val="clear" w:color="auto" w:fill="auto"/>
          <w:lang w:val="en-US" w:eastAsia="zh-CN"/>
        </w:rPr>
        <w:t>万元，已上缴国库。</w:t>
      </w:r>
      <w:r>
        <w:rPr>
          <w:rFonts w:hint="eastAsia" w:ascii="宋体" w:hAnsi="宋体" w:eastAsia="宋体" w:cs="宋体"/>
          <w:color w:val="auto"/>
          <w:sz w:val="28"/>
          <w:szCs w:val="28"/>
          <w:highlight w:val="none"/>
          <w:shd w:val="clear" w:color="auto" w:fill="auto"/>
        </w:rPr>
        <w:t>项目资金主要用于</w:t>
      </w:r>
      <w:r>
        <w:rPr>
          <w:rFonts w:hint="eastAsia" w:cs="宋体"/>
          <w:color w:val="auto"/>
          <w:sz w:val="28"/>
          <w:szCs w:val="28"/>
          <w:highlight w:val="none"/>
          <w:shd w:val="clear" w:color="auto" w:fill="auto"/>
          <w:lang w:val="en-US" w:eastAsia="zh-CN"/>
        </w:rPr>
        <w:t>监理费、审计费、设计费等方面。</w:t>
      </w:r>
    </w:p>
    <w:p>
      <w:pPr>
        <w:pStyle w:val="2"/>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bookmarkStart w:id="8" w:name="_Toc2879"/>
      <w:r>
        <w:rPr>
          <w:rFonts w:hint="eastAsia" w:ascii="宋体" w:hAnsi="宋体" w:eastAsia="宋体" w:cs="宋体"/>
          <w:color w:val="000000" w:themeColor="text1"/>
          <w:sz w:val="28"/>
          <w:szCs w:val="28"/>
          <w:highlight w:val="none"/>
          <w:shd w:val="clear" w:color="auto" w:fill="auto"/>
          <w14:textFill>
            <w14:solidFill>
              <w14:schemeClr w14:val="tx1"/>
            </w14:solidFill>
          </w14:textFill>
        </w:rPr>
        <w:t>项目绩效目标</w:t>
      </w:r>
      <w:bookmarkEnd w:id="8"/>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9" w:name="_Toc10047"/>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1.总体目标</w:t>
      </w:r>
      <w:bookmarkEnd w:id="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cs="宋体"/>
          <w:color w:val="auto"/>
          <w:sz w:val="28"/>
          <w:szCs w:val="28"/>
          <w:highlight w:val="none"/>
          <w:shd w:val="clear" w:color="auto" w:fill="auto"/>
          <w:lang w:val="en-US" w:eastAsia="zh-CN"/>
        </w:rPr>
        <w:t>阜康市水源地输水管网建设工程绩效总体目标为：新建23km输水管道、1座泵站、1座调节池及管道配套建筑物等，根据工程进度支付监理、审计、设计费用。</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10" w:name="_Toc4487"/>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2.阶段性目标</w:t>
      </w:r>
      <w:bookmarkEnd w:id="1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pP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根据《预算法</w:t>
      </w:r>
      <w:r>
        <w:rPr>
          <w:rFonts w:hint="eastAsia" w:cs="宋体"/>
          <w:bCs/>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sz w:val="28"/>
          <w:szCs w:val="28"/>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8"/>
          <w:szCs w:val="28"/>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号）</w:t>
      </w:r>
      <w:r>
        <w:rPr>
          <w:rFonts w:hint="eastAsia" w:cs="宋体"/>
          <w:bCs/>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《自治区党委自治区人民政府关于全面实施预算绩效管理的实施意见》（新党发〔2018〕30号）、</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《自治区财政支出绩效评价管理暂行办法》</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新财预〔2018〕189号</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等文件</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的规定，结合项目实施单位的规章制度以及财务相关资料，评价小组对项目绩效目标进行了进一步的完善，完善</w:t>
      </w:r>
      <w:r>
        <w:rPr>
          <w:rFonts w:hint="eastAsia" w:ascii="宋体" w:hAnsi="宋体" w:eastAsia="宋体" w:cs="宋体"/>
          <w:bCs/>
          <w:color w:val="000000" w:themeColor="text1"/>
          <w:sz w:val="28"/>
          <w:szCs w:val="28"/>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项目产出</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建设管道长度</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为≥21km；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建设泵站数量</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为≥0.5座；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建设末调蓄池数量</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为≥0.5座；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项目设计变更率</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质量检测合格率</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③</w:t>
      </w:r>
      <w:r>
        <w:rPr>
          <w:rFonts w:hint="eastAsia" w:cs="宋体"/>
          <w:color w:val="000000" w:themeColor="text1"/>
          <w:sz w:val="28"/>
          <w:szCs w:val="28"/>
          <w:highlight w:val="none"/>
          <w:shd w:val="clear" w:color="auto" w:fill="auto"/>
          <w:lang w:val="en-US" w:eastAsia="zh-CN"/>
          <w14:textFill>
            <w14:solidFill>
              <w14:schemeClr w14:val="tx1"/>
            </w14:solidFill>
          </w14:textFill>
        </w:rPr>
        <w:t>时效</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工程复工日期</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为≤2023年3月20日；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cs="宋体"/>
          <w:color w:val="auto"/>
          <w:sz w:val="28"/>
          <w:szCs w:val="28"/>
          <w:highlight w:val="none"/>
          <w:shd w:val="clear" w:color="auto" w:fill="auto"/>
          <w:lang w:val="en-US" w:eastAsia="zh-CN"/>
        </w:rPr>
        <w:t>（2）</w:t>
      </w:r>
      <w:r>
        <w:rPr>
          <w:rFonts w:hint="eastAsia" w:ascii="宋体" w:hAnsi="宋体" w:eastAsia="宋体" w:cs="宋体"/>
          <w:color w:val="auto"/>
          <w:sz w:val="28"/>
          <w:szCs w:val="28"/>
          <w:highlight w:val="none"/>
          <w:shd w:val="clear" w:color="auto" w:fill="auto"/>
          <w:lang w:val="en-US" w:eastAsia="zh-CN"/>
        </w:rPr>
        <w:t>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支付监理费用</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为≤92万元；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支付审计费用</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为≤25万元；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支付设计费用</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为≤33万元；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rPr>
        <w:t>项目效益</w:t>
      </w:r>
      <w:r>
        <w:rPr>
          <w:rFonts w:hint="eastAsia" w:ascii="宋体" w:hAnsi="宋体" w:eastAsia="宋体" w:cs="宋体"/>
          <w:color w:val="auto"/>
          <w:sz w:val="28"/>
          <w:szCs w:val="28"/>
          <w:highlight w:val="none"/>
          <w:shd w:val="clear" w:color="auto" w:fill="auto"/>
          <w:lang w:val="en-US" w:eastAsia="zh-CN"/>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本项目不涉及此项指标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cs="宋体"/>
          <w:color w:val="000000" w:themeColor="text1"/>
          <w:sz w:val="28"/>
          <w:szCs w:val="28"/>
          <w:highlight w:val="none"/>
          <w:shd w:val="clear" w:color="auto" w:fill="auto"/>
          <w:lang w:val="en-US" w:eastAsia="zh-CN"/>
          <w14:textFill>
            <w14:solidFill>
              <w14:schemeClr w14:val="tx1"/>
            </w14:solidFill>
          </w14:textFill>
        </w:rPr>
        <w:t>②</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缓解阜康市地下水超采问题</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为有效改善；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cs="宋体"/>
          <w:color w:val="auto"/>
          <w:sz w:val="28"/>
          <w:szCs w:val="28"/>
          <w:highlight w:val="none"/>
          <w:shd w:val="clear" w:color="auto" w:fill="auto"/>
          <w:lang w:val="en-US" w:eastAsia="zh-CN"/>
        </w:rPr>
        <w:t>③生态</w:t>
      </w:r>
      <w:r>
        <w:rPr>
          <w:rFonts w:hint="eastAsia" w:ascii="宋体" w:hAnsi="宋体" w:eastAsia="宋体" w:cs="宋体"/>
          <w:color w:val="auto"/>
          <w:sz w:val="28"/>
          <w:szCs w:val="28"/>
          <w:highlight w:val="none"/>
          <w:shd w:val="clear" w:color="auto" w:fill="auto"/>
          <w:lang w:val="en-US" w:eastAsia="zh-CN"/>
        </w:rPr>
        <w:t>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有效的改善生态环境</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为有效改善；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本项目不涉及此项指标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cs="宋体"/>
          <w:color w:val="auto"/>
          <w:sz w:val="28"/>
          <w:szCs w:val="28"/>
          <w:highlight w:val="none"/>
          <w:shd w:val="clear" w:color="auto" w:fill="auto"/>
          <w:lang w:val="en-US" w:eastAsia="zh-CN"/>
        </w:rPr>
        <w:t>⑤</w:t>
      </w:r>
      <w:r>
        <w:rPr>
          <w:rFonts w:hint="eastAsia" w:ascii="宋体" w:hAnsi="宋体" w:eastAsia="宋体" w:cs="宋体"/>
          <w:color w:val="auto"/>
          <w:sz w:val="28"/>
          <w:szCs w:val="28"/>
          <w:highlight w:val="none"/>
          <w:shd w:val="clear" w:color="auto" w:fill="auto"/>
          <w:lang w:val="en-US" w:eastAsia="zh-CN"/>
        </w:rPr>
        <w:t>满意度指标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受益人员的满意度</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指标，</w:t>
      </w:r>
      <w:r>
        <w:rPr>
          <w:rFonts w:hint="eastAsia" w:cs="宋体"/>
          <w:color w:val="auto"/>
          <w:sz w:val="28"/>
          <w:szCs w:val="28"/>
          <w:highlight w:val="none"/>
          <w:shd w:val="clear" w:color="auto" w:fill="auto"/>
          <w:lang w:val="en-US" w:eastAsia="zh-CN"/>
        </w:rPr>
        <w:t>预期目标值</w:t>
      </w:r>
      <w:r>
        <w:rPr>
          <w:rFonts w:hint="eastAsia" w:ascii="宋体" w:hAnsi="宋体" w:eastAsia="宋体" w:cs="宋体"/>
          <w:color w:val="auto"/>
          <w:sz w:val="28"/>
          <w:szCs w:val="28"/>
          <w:highlight w:val="none"/>
          <w:shd w:val="clear" w:color="auto" w:fill="auto"/>
          <w:lang w:val="en-US" w:eastAsia="zh-CN"/>
        </w:rPr>
        <w:t>为≥95%</w:t>
      </w:r>
      <w:r>
        <w:rPr>
          <w:rFonts w:hint="eastAsia" w:cs="宋体"/>
          <w:color w:val="auto"/>
          <w:sz w:val="28"/>
          <w:szCs w:val="28"/>
          <w:highlight w:val="none"/>
          <w:shd w:val="clear" w:color="auto" w:fill="auto"/>
          <w:lang w:val="en-US" w:eastAsia="zh-CN"/>
        </w:rPr>
        <w:t>。</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pPr>
      <w:bookmarkStart w:id="11" w:name="_Toc2549"/>
      <w:r>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t>二、绩效评价工作开展情况</w:t>
      </w:r>
      <w:bookmarkEnd w:id="11"/>
    </w:p>
    <w:p>
      <w:pPr>
        <w:pStyle w:val="2"/>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562" w:firstLineChars="200"/>
        <w:jc w:val="both"/>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bookmarkStart w:id="12" w:name="_Toc480473081"/>
      <w:bookmarkStart w:id="13" w:name="_Toc26632"/>
      <w:bookmarkStart w:id="14" w:name="_Toc22169_WPSOffice_Level2"/>
      <w:bookmarkStart w:id="15" w:name="_Toc5462343"/>
      <w:bookmarkStart w:id="16" w:name="_Toc5258"/>
      <w:bookmarkStart w:id="17" w:name="_Toc12868"/>
      <w:bookmarkStart w:id="18" w:name="_Toc22922"/>
      <w:bookmarkStart w:id="19" w:name="_Toc21664"/>
      <w:bookmarkStart w:id="20" w:name="_Toc21778"/>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、对象和范围</w:t>
      </w:r>
      <w:bookmarkEnd w:id="20"/>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21" w:name="_Toc15732"/>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绩效评价的目的</w:t>
      </w:r>
      <w:bookmarkEnd w:id="21"/>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22" w:name="_Toc30609"/>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2.绩效评价的对象和范围</w:t>
      </w:r>
      <w:bookmarkEnd w:id="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文件要求对</w:t>
      </w:r>
      <w:r>
        <w:rPr>
          <w:rFonts w:hint="eastAsia" w:cs="宋体"/>
          <w:color w:val="000000" w:themeColor="text1"/>
          <w:sz w:val="28"/>
          <w:szCs w:val="28"/>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年度我单位实施的</w:t>
      </w:r>
      <w:r>
        <w:rPr>
          <w:rFonts w:hint="eastAsia" w:cs="宋体"/>
          <w:color w:val="000000" w:themeColor="text1"/>
          <w:sz w:val="28"/>
          <w:szCs w:val="28"/>
          <w:highlight w:val="none"/>
          <w:shd w:val="clear" w:color="auto" w:fill="auto"/>
          <w:lang w:val="en-US" w:eastAsia="zh-CN"/>
          <w14:textFill>
            <w14:solidFill>
              <w14:schemeClr w14:val="tx1"/>
            </w14:solidFill>
          </w14:textFill>
        </w:rPr>
        <w:t>阜康市水源地输水管网建设工程-监理、审计、设计费</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2"/>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562" w:firstLineChars="200"/>
        <w:jc w:val="both"/>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23" w:name="_Toc15902"/>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绩效评价原则、评价指标体系（附表说明）、评价方法、评价标准</w:t>
      </w:r>
      <w:bookmarkEnd w:id="23"/>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bookmarkStart w:id="24" w:name="_Toc24506"/>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绩效评价原则</w:t>
      </w:r>
      <w:bookmarkEnd w:id="2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lang w:eastAsia="zh-CN"/>
        </w:rPr>
      </w:pP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sz w:val="28"/>
          <w:szCs w:val="28"/>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sz w:val="28"/>
          <w:szCs w:val="28"/>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sz w:val="28"/>
          <w:szCs w:val="28"/>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本次绩效评价秉承科学规范、公正公开、分级分类、绩效相关等原则，按照从投入、过程到产出效果和影响的绩效逻辑路径，</w:t>
      </w:r>
      <w:r>
        <w:rPr>
          <w:rFonts w:hint="eastAsia" w:ascii="宋体" w:hAnsi="宋体" w:eastAsia="宋体" w:cs="宋体"/>
          <w:color w:val="auto"/>
          <w:sz w:val="28"/>
          <w:szCs w:val="28"/>
          <w:highlight w:val="none"/>
          <w:shd w:val="clear" w:color="auto" w:fill="auto"/>
          <w:lang w:eastAsia="zh-CN"/>
        </w:rPr>
        <w:t>结合</w:t>
      </w:r>
      <w:r>
        <w:rPr>
          <w:rFonts w:hint="eastAsia" w:cs="宋体"/>
          <w:color w:val="auto"/>
          <w:sz w:val="28"/>
          <w:szCs w:val="28"/>
          <w:highlight w:val="none"/>
          <w:shd w:val="clear" w:color="auto" w:fill="auto"/>
          <w:lang w:val="en-US" w:eastAsia="zh-CN"/>
        </w:rPr>
        <w:t>阜康市水源地输水管网建设工程-监理、审计、设计费</w:t>
      </w:r>
      <w:r>
        <w:rPr>
          <w:rFonts w:hint="eastAsia" w:ascii="宋体" w:hAnsi="宋体" w:eastAsia="宋体" w:cs="宋体"/>
          <w:color w:val="auto"/>
          <w:sz w:val="28"/>
          <w:szCs w:val="28"/>
          <w:highlight w:val="none"/>
          <w:shd w:val="clear" w:color="auto" w:fill="auto"/>
          <w:lang w:eastAsia="zh-CN"/>
        </w:rPr>
        <w:t>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r>
        <w:rPr>
          <w:rFonts w:hint="eastAsia" w:cs="宋体"/>
          <w:color w:val="000000" w:themeColor="text1"/>
          <w:sz w:val="28"/>
          <w:szCs w:val="28"/>
          <w:highlight w:val="none"/>
          <w:shd w:val="clear" w:color="auto" w:fill="auto"/>
          <w:lang w:eastAsia="zh-CN"/>
          <w14:textFill>
            <w14:solidFill>
              <w14:schemeClr w14:val="tx1"/>
            </w14:solidFill>
          </w14:textFill>
        </w:rPr>
        <w:t>（</w:t>
      </w:r>
      <w:r>
        <w:rPr>
          <w:rFonts w:hint="eastAsia" w:cs="宋体"/>
          <w:color w:val="000000" w:themeColor="text1"/>
          <w:sz w:val="28"/>
          <w:szCs w:val="28"/>
          <w:highlight w:val="none"/>
          <w:shd w:val="clear" w:color="auto" w:fill="auto"/>
          <w:lang w:val="en-US" w:eastAsia="zh-CN"/>
          <w14:textFill>
            <w14:solidFill>
              <w14:schemeClr w14:val="tx1"/>
            </w14:solidFill>
          </w14:textFill>
        </w:rPr>
        <w:t>1</w:t>
      </w:r>
      <w:r>
        <w:rPr>
          <w:rFonts w:hint="eastAsia"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cs="宋体"/>
          <w:color w:val="000000" w:themeColor="text1"/>
          <w:sz w:val="28"/>
          <w:szCs w:val="28"/>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cs="宋体"/>
          <w:color w:val="000000" w:themeColor="text1"/>
          <w:sz w:val="28"/>
          <w:szCs w:val="28"/>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cs="宋体"/>
          <w:color w:val="000000" w:themeColor="text1"/>
          <w:sz w:val="28"/>
          <w:szCs w:val="28"/>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）公开透明。绩效评价结果应依法依规公开，并自觉接受社会监督。</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pPr>
      <w:bookmarkStart w:id="25" w:name="_Toc419984722"/>
      <w:bookmarkStart w:id="26" w:name="_Toc428278230"/>
      <w:bookmarkStart w:id="27" w:name="_Toc1913"/>
      <w:bookmarkStart w:id="28" w:name="_Toc26131"/>
      <w:bookmarkStart w:id="29" w:name="_Toc24396"/>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绩效评价指标体系及绩效评价</w:t>
      </w:r>
      <w:bookmarkEnd w:id="25"/>
      <w:bookmarkEnd w:id="26"/>
      <w:bookmarkEnd w:id="27"/>
      <w:bookmarkEnd w:id="28"/>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标准</w:t>
      </w:r>
      <w:bookmarkEnd w:id="2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sz w:val="28"/>
          <w:szCs w:val="28"/>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sz w:val="28"/>
          <w:szCs w:val="28"/>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sz w:val="28"/>
          <w:szCs w:val="28"/>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sz w:val="28"/>
          <w:szCs w:val="28"/>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w:t>
      </w:r>
    </w:p>
    <w:p>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11"/>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tbl>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30" w:name="_Toc9941"/>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评价</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方法</w:t>
      </w:r>
      <w:bookmarkEnd w:id="3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000000" w:themeColor="text1"/>
          <w:sz w:val="28"/>
          <w:szCs w:val="28"/>
          <w:highlight w:val="none"/>
          <w:shd w:val="clear" w:color="auto" w:fill="auto"/>
          <w14:textFill>
            <w14:solidFill>
              <w14:schemeClr w14:val="tx1"/>
            </w14:solidFill>
          </w14:textFill>
        </w:rPr>
        <w:t>本次绩效评价采用的方法</w:t>
      </w:r>
      <w:r>
        <w:rPr>
          <w:rFonts w:hint="eastAsia" w:cs="宋体"/>
          <w:color w:val="000000" w:themeColor="text1"/>
          <w:sz w:val="28"/>
          <w:szCs w:val="28"/>
          <w:highlight w:val="none"/>
          <w:shd w:val="clear" w:color="auto" w:fill="auto"/>
          <w:lang w:val="en-US" w:eastAsia="zh-CN"/>
          <w14:textFill>
            <w14:solidFill>
              <w14:schemeClr w14:val="tx1"/>
            </w14:solidFill>
          </w14:textFill>
        </w:rPr>
        <w:t>为</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比较法</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对项目绩效目标</w:t>
      </w:r>
      <w:r>
        <w:rPr>
          <w:rFonts w:hint="eastAsia" w:cs="宋体"/>
          <w:color w:val="000000" w:themeColor="text1"/>
          <w:sz w:val="28"/>
          <w:szCs w:val="28"/>
          <w:highlight w:val="none"/>
          <w:shd w:val="clear" w:color="auto" w:fill="auto"/>
          <w:lang w:val="en-US" w:eastAsia="zh-CN"/>
          <w14:textFill>
            <w14:solidFill>
              <w14:schemeClr w14:val="tx1"/>
            </w14:solidFill>
          </w14:textFill>
        </w:rPr>
        <w:t>预期目标值</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与实施情况进行比较，以及采取公</w:t>
      </w:r>
      <w:r>
        <w:rPr>
          <w:rFonts w:hint="eastAsia" w:ascii="宋体" w:hAnsi="宋体" w:eastAsia="宋体" w:cs="宋体"/>
          <w:color w:val="auto"/>
          <w:sz w:val="28"/>
          <w:szCs w:val="28"/>
          <w:highlight w:val="none"/>
          <w:shd w:val="clear" w:color="auto" w:fill="auto"/>
          <w:lang w:val="en-US" w:eastAsia="zh-CN"/>
        </w:rPr>
        <w:t>众问卷及抽样调查等方式进行评判的方法对</w:t>
      </w:r>
      <w:r>
        <w:rPr>
          <w:rFonts w:hint="eastAsia" w:cs="宋体"/>
          <w:color w:val="auto"/>
          <w:sz w:val="28"/>
          <w:szCs w:val="28"/>
          <w:highlight w:val="none"/>
          <w:shd w:val="clear" w:color="auto" w:fill="auto"/>
          <w:lang w:val="en-US" w:eastAsia="zh-CN"/>
        </w:rPr>
        <w:t>阜康市水源地输水管网建设工程-监理、审计、设计费</w:t>
      </w:r>
      <w:r>
        <w:rPr>
          <w:rFonts w:hint="eastAsia" w:ascii="宋体" w:hAnsi="宋体" w:eastAsia="宋体" w:cs="宋体"/>
          <w:color w:val="auto"/>
          <w:sz w:val="28"/>
          <w:szCs w:val="28"/>
          <w:highlight w:val="none"/>
          <w:shd w:val="clear" w:color="auto" w:fill="auto"/>
          <w:lang w:val="en-US" w:eastAsia="zh-CN"/>
        </w:rPr>
        <w:t>进行评价。</w:t>
      </w:r>
    </w:p>
    <w:p>
      <w:pPr>
        <w:pStyle w:val="4"/>
        <w:rPr>
          <w:rFonts w:hint="default"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31" w:name="_Toc25391"/>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4.评价标准</w:t>
      </w:r>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pP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（4）财政部门和预算部门确认或认可的其他标准。</w:t>
      </w:r>
    </w:p>
    <w:p>
      <w:pPr>
        <w:pStyle w:val="4"/>
        <w:outlineLvl w:val="1"/>
        <w:rPr>
          <w:rFonts w:hint="default"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32" w:name="_Toc1070"/>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（三）绩效评价工作过程</w:t>
      </w:r>
      <w:bookmarkEnd w:id="3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bookmarkStart w:id="33" w:name="_Toc12862"/>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1.前期准备</w:t>
      </w:r>
      <w:bookmarkEnd w:id="33"/>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34" w:name="_Toc3157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（2）开展前期调研</w:t>
      </w:r>
      <w:bookmarkEnd w:id="34"/>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35" w:name="_Toc21240"/>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绩效评价项目小组依据此次绩效评价受委托内容，对拟评价</w:t>
      </w:r>
      <w:r>
        <w:rPr>
          <w:rFonts w:hint="eastAsia" w:ascii="宋体" w:hAnsi="宋体" w:eastAsia="宋体" w:cs="宋体"/>
          <w:b w:val="0"/>
          <w:bCs w:val="0"/>
          <w:color w:val="auto"/>
          <w:kern w:val="2"/>
          <w:sz w:val="28"/>
          <w:szCs w:val="28"/>
          <w:highlight w:val="none"/>
          <w:shd w:val="clear" w:color="auto" w:fill="auto"/>
          <w:lang w:val="en-US" w:eastAsia="zh-CN" w:bidi="ar-SA"/>
        </w:rPr>
        <w:t>的项目实施前期调研。通过调研对</w:t>
      </w:r>
      <w:r>
        <w:rPr>
          <w:rFonts w:hint="eastAsia" w:ascii="宋体" w:hAnsi="宋体" w:cs="宋体"/>
          <w:b w:val="0"/>
          <w:bCs w:val="0"/>
          <w:color w:val="auto"/>
          <w:kern w:val="2"/>
          <w:sz w:val="28"/>
          <w:szCs w:val="28"/>
          <w:highlight w:val="none"/>
          <w:shd w:val="clear" w:color="auto" w:fill="auto"/>
          <w:lang w:val="en-US" w:eastAsia="zh-CN" w:bidi="ar-SA"/>
        </w:rPr>
        <w:t>阜康市水源地输水管网建设工程-监理、审计、设计费</w:t>
      </w:r>
      <w:r>
        <w:rPr>
          <w:rFonts w:hint="eastAsia" w:ascii="宋体" w:hAnsi="宋体" w:eastAsia="宋体" w:cs="宋体"/>
          <w:b w:val="0"/>
          <w:bCs w:val="0"/>
          <w:color w:val="auto"/>
          <w:kern w:val="2"/>
          <w:sz w:val="28"/>
          <w:szCs w:val="28"/>
          <w:highlight w:val="none"/>
          <w:shd w:val="clear" w:color="auto" w:fill="auto"/>
          <w:lang w:val="en-US" w:eastAsia="zh-CN" w:bidi="ar-SA"/>
        </w:rPr>
        <w:t>实施内容、目标信息、预算信息以及其他的一些项目基本信息，有了初步了解，为制定绩效评价工作方案做好准备。</w:t>
      </w:r>
      <w:bookmarkEnd w:id="35"/>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36" w:name="_Toc27977"/>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（3）制订绩效评价工作方案</w:t>
      </w:r>
      <w:bookmarkEnd w:id="36"/>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37" w:name="_Toc19659"/>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w:t>
      </w:r>
      <w:bookmarkEnd w:id="37"/>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38" w:name="_Toc11353"/>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2.具体实施</w:t>
      </w:r>
      <w:bookmarkEnd w:id="38"/>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39" w:name="_Toc1411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（1）收集基础资料</w:t>
      </w:r>
      <w:bookmarkEnd w:id="39"/>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0" w:name="_Toc28524"/>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bookmarkEnd w:id="40"/>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1" w:name="_Toc32216"/>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bookmarkEnd w:id="41"/>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2" w:name="_Toc10505"/>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②绩效目标及其设立依据和调整情况；</w:t>
      </w:r>
      <w:bookmarkEnd w:id="42"/>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3" w:name="_Toc28365"/>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③管理措施及组织实施情况；</w:t>
      </w:r>
      <w:bookmarkEnd w:id="43"/>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4" w:name="_Toc1009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④被评价单位总结分析的绩效目标完成情况及绩效报告；</w:t>
      </w:r>
      <w:bookmarkEnd w:id="44"/>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5" w:name="_Toc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⑤与绩效评价相关的计划标准、行业标准、历史标准等；</w:t>
      </w:r>
      <w:bookmarkEnd w:id="45"/>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6" w:name="_Toc20059"/>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其他必要的相关资料等。</w:t>
      </w:r>
      <w:bookmarkEnd w:id="46"/>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7" w:name="_Toc3191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（2）整理、研读基础资料</w:t>
      </w:r>
      <w:bookmarkEnd w:id="47"/>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8" w:name="_Toc167"/>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49" w:name="_Toc30513"/>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分析评价和撰写报告</w:t>
      </w:r>
      <w:bookmarkEnd w:id="49"/>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0" w:name="_Toc15974"/>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bookmarkEnd w:id="50"/>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1" w:name="_Toc4352"/>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bookmarkEnd w:id="51"/>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8"/>
          <w:highlight w:val="none"/>
          <w:shd w:val="clear" w:color="auto" w:fill="auto"/>
          <w:lang w:val="en-US" w:eastAsia="zh-CN" w:bidi="ar-SA"/>
          <w14:textFill>
            <w14:solidFill>
              <w14:schemeClr w14:val="tx1"/>
            </w14:solidFill>
          </w14:textFill>
        </w:rPr>
      </w:pPr>
      <w:bookmarkStart w:id="52" w:name="_Toc2623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②将初步评价结论、调整事项、专家咨询意见和有关说明等</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并征求意见。之后，对所征求的意见及时地进行收集和整理。</w:t>
      </w:r>
      <w:bookmarkEnd w:id="52"/>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3" w:name="_Toc27759"/>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）撰写报告</w:t>
      </w:r>
      <w:bookmarkEnd w:id="53"/>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4" w:name="_Toc15579"/>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形成评价结果。</w:t>
      </w:r>
      <w:bookmarkEnd w:id="54"/>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pPr>
      <w:bookmarkStart w:id="55" w:name="_Toc1100"/>
      <w:r>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sz w:val="28"/>
          <w:szCs w:val="28"/>
          <w:highlight w:val="none"/>
          <w:shd w:val="clear" w:color="auto" w:fill="auto"/>
          <w14:textFill>
            <w14:solidFill>
              <w14:schemeClr w14:val="tx1"/>
            </w14:solidFill>
          </w14:textFill>
        </w:rPr>
        <w:t>综合评价情况及评价结论</w:t>
      </w:r>
      <w:bookmarkEnd w:id="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zh-TW" w:eastAsia="zh-TW"/>
        </w:rPr>
      </w:pP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此次绩效评价</w:t>
      </w:r>
      <w:r>
        <w:rPr>
          <w:rFonts w:hint="eastAsia" w:ascii="宋体" w:hAnsi="宋体" w:eastAsia="宋体" w:cs="宋体"/>
          <w:color w:val="000000" w:themeColor="text1"/>
          <w:sz w:val="28"/>
          <w:szCs w:val="28"/>
          <w:highlight w:val="none"/>
          <w:shd w:val="clear" w:color="auto" w:fill="auto"/>
          <w:lang w:val="zh-TW" w:eastAsia="zh-TW"/>
          <w14:textFill>
            <w14:solidFill>
              <w14:schemeClr w14:val="tx1"/>
            </w14:solidFill>
          </w14:textFill>
        </w:rPr>
        <w:t>通过组论证的评价指标体系及评分标准，</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采用</w:t>
      </w:r>
      <w:r>
        <w:rPr>
          <w:rFonts w:hint="eastAsia" w:ascii="宋体" w:hAnsi="宋体" w:eastAsia="宋体" w:cs="宋体"/>
          <w:color w:val="auto"/>
          <w:sz w:val="28"/>
          <w:szCs w:val="28"/>
          <w:highlight w:val="none"/>
          <w:shd w:val="clear" w:color="auto" w:fill="auto"/>
        </w:rPr>
        <w:t>的方法比较法</w:t>
      </w:r>
      <w:r>
        <w:rPr>
          <w:rFonts w:hint="eastAsia" w:ascii="宋体" w:hAnsi="宋体" w:eastAsia="宋体" w:cs="宋体"/>
          <w:color w:val="auto"/>
          <w:sz w:val="28"/>
          <w:szCs w:val="28"/>
          <w:highlight w:val="none"/>
          <w:shd w:val="clear" w:color="auto" w:fill="auto"/>
          <w:lang w:eastAsia="zh-CN"/>
        </w:rPr>
        <w:t>、因素分析法、公众评判法，</w:t>
      </w:r>
      <w:r>
        <w:rPr>
          <w:rFonts w:hint="eastAsia" w:ascii="宋体" w:hAnsi="宋体" w:eastAsia="宋体" w:cs="宋体"/>
          <w:color w:val="auto"/>
          <w:sz w:val="28"/>
          <w:szCs w:val="28"/>
          <w:highlight w:val="none"/>
          <w:shd w:val="clear" w:color="auto" w:fill="auto"/>
          <w:lang w:val="zh-TW" w:eastAsia="zh-TW"/>
        </w:rPr>
        <w:t>对</w:t>
      </w:r>
      <w:r>
        <w:rPr>
          <w:rFonts w:hint="eastAsia" w:ascii="宋体" w:hAnsi="宋体" w:eastAsia="宋体" w:cs="宋体"/>
          <w:color w:val="auto"/>
          <w:sz w:val="28"/>
          <w:szCs w:val="28"/>
          <w:highlight w:val="none"/>
          <w:shd w:val="clear" w:color="auto" w:fill="auto"/>
          <w:lang w:val="en-US" w:eastAsia="zh-CN"/>
        </w:rPr>
        <w:t>阜康市水源地输水管网建设工程-监理、审计、设计费</w:t>
      </w:r>
      <w:r>
        <w:rPr>
          <w:rFonts w:hint="eastAsia" w:ascii="宋体" w:hAnsi="宋体" w:eastAsia="宋体" w:cs="宋体"/>
          <w:color w:val="auto"/>
          <w:sz w:val="28"/>
          <w:szCs w:val="28"/>
          <w:highlight w:val="none"/>
          <w:shd w:val="clear" w:color="auto" w:fill="auto"/>
          <w:lang w:val="zh-TW" w:eastAsia="zh-TW"/>
        </w:rPr>
        <w:t>绩效进行客观评价，最终评分结果：总分为</w:t>
      </w:r>
      <w:r>
        <w:rPr>
          <w:rFonts w:hint="eastAsia" w:cs="宋体"/>
          <w:color w:val="auto"/>
          <w:sz w:val="28"/>
          <w:szCs w:val="28"/>
          <w:highlight w:val="none"/>
          <w:shd w:val="clear" w:color="auto" w:fill="auto"/>
          <w:lang w:val="en-US" w:eastAsia="zh-CN"/>
        </w:rPr>
        <w:t>100</w:t>
      </w:r>
      <w:r>
        <w:rPr>
          <w:rFonts w:hint="eastAsia" w:ascii="宋体" w:hAnsi="宋体" w:eastAsia="宋体" w:cs="宋体"/>
          <w:color w:val="auto"/>
          <w:sz w:val="28"/>
          <w:szCs w:val="28"/>
          <w:highlight w:val="none"/>
          <w:shd w:val="clear" w:color="auto" w:fill="auto"/>
          <w:lang w:val="zh-TW" w:eastAsia="zh-TW"/>
        </w:rPr>
        <w:t>分，绩效评级为“</w:t>
      </w:r>
      <w:r>
        <w:rPr>
          <w:rFonts w:hint="eastAsia" w:cs="宋体"/>
          <w:color w:val="auto"/>
          <w:sz w:val="28"/>
          <w:szCs w:val="28"/>
          <w:highlight w:val="none"/>
          <w:shd w:val="clear" w:color="auto" w:fill="auto"/>
          <w:lang w:val="en-US" w:eastAsia="zh-CN"/>
        </w:rPr>
        <w:t>100</w:t>
      </w:r>
      <w:r>
        <w:rPr>
          <w:rFonts w:hint="eastAsia" w:ascii="宋体" w:hAnsi="宋体" w:eastAsia="宋体" w:cs="宋体"/>
          <w:color w:val="auto"/>
          <w:sz w:val="28"/>
          <w:szCs w:val="28"/>
          <w:highlight w:val="none"/>
          <w:shd w:val="clear" w:color="auto" w:fill="auto"/>
          <w:lang w:val="zh-TW" w:eastAsia="zh-TW"/>
        </w:rPr>
        <w:t>”。各部分权重和绩效</w:t>
      </w:r>
      <w:r>
        <w:rPr>
          <w:rFonts w:hint="eastAsia" w:ascii="宋体" w:hAnsi="宋体" w:eastAsia="宋体" w:cs="宋体"/>
          <w:color w:val="auto"/>
          <w:sz w:val="28"/>
          <w:szCs w:val="28"/>
          <w:highlight w:val="none"/>
          <w:shd w:val="clear" w:color="auto" w:fill="auto"/>
          <w:lang w:val="en-US" w:eastAsia="zh-CN"/>
        </w:rPr>
        <w:t>汇总</w:t>
      </w:r>
      <w:r>
        <w:rPr>
          <w:rFonts w:hint="eastAsia" w:ascii="宋体" w:hAnsi="宋体" w:eastAsia="宋体" w:cs="宋体"/>
          <w:color w:val="auto"/>
          <w:sz w:val="28"/>
          <w:szCs w:val="28"/>
          <w:highlight w:val="none"/>
          <w:shd w:val="clear" w:color="auto" w:fill="auto"/>
          <w:lang w:val="zh-TW" w:eastAsia="zh-TW"/>
        </w:rPr>
        <w:t>分值如下表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3-1</w:t>
      </w:r>
      <w:r>
        <w:rPr>
          <w:rFonts w:hint="eastAsia" w:ascii="宋体" w:hAnsi="宋体" w:eastAsia="宋体" w:cs="宋体"/>
          <w:color w:val="auto"/>
          <w:sz w:val="28"/>
          <w:szCs w:val="28"/>
          <w:highlight w:val="none"/>
          <w:shd w:val="clear" w:color="auto" w:fill="auto"/>
          <w:lang w:val="zh-TW" w:eastAsia="zh-TW"/>
        </w:rPr>
        <w:t>所示</w:t>
      </w:r>
      <w:r>
        <w:rPr>
          <w:rFonts w:hint="eastAsia" w:cs="宋体"/>
          <w:b/>
          <w:bCs/>
          <w:color w:val="auto"/>
          <w:sz w:val="28"/>
          <w:szCs w:val="28"/>
          <w:highlight w:val="none"/>
          <w:shd w:val="clear" w:color="auto" w:fill="auto"/>
          <w:lang w:val="zh-TW" w:eastAsia="zh-CN"/>
        </w:rPr>
        <w:t>（</w:t>
      </w:r>
      <w:r>
        <w:rPr>
          <w:rFonts w:hint="eastAsia" w:cs="宋体"/>
          <w:b/>
          <w:bCs/>
          <w:color w:val="auto"/>
          <w:sz w:val="28"/>
          <w:szCs w:val="28"/>
          <w:highlight w:val="none"/>
          <w:shd w:val="clear" w:color="auto" w:fill="auto"/>
          <w:lang w:val="en-US" w:eastAsia="zh-CN"/>
        </w:rPr>
        <w:t>详见上传的附件</w:t>
      </w:r>
      <w:r>
        <w:rPr>
          <w:rFonts w:hint="eastAsia" w:cs="宋体"/>
          <w:b/>
          <w:bCs/>
          <w:color w:val="auto"/>
          <w:sz w:val="28"/>
          <w:szCs w:val="28"/>
          <w:highlight w:val="none"/>
          <w:shd w:val="clear" w:color="auto" w:fill="auto"/>
          <w:lang w:val="zh-TW" w:eastAsia="zh-CN"/>
        </w:rPr>
        <w:t>）</w:t>
      </w:r>
      <w:r>
        <w:rPr>
          <w:rFonts w:hint="eastAsia" w:ascii="宋体" w:hAnsi="宋体" w:eastAsia="宋体" w:cs="宋体"/>
          <w:color w:val="auto"/>
          <w:sz w:val="28"/>
          <w:szCs w:val="28"/>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表3-1：阜康市水源地输水管网建设工程-监理、审计、设计费得分表</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pPr>
      <w:bookmarkStart w:id="56" w:name="_Toc9421"/>
      <w:r>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t>四、绩效评价指标分析</w:t>
      </w:r>
      <w:bookmarkEnd w:id="56"/>
    </w:p>
    <w:p>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bookmarkStart w:id="57" w:name="_Toc15355"/>
      <w:r>
        <w:rPr>
          <w:rFonts w:hint="eastAsia" w:ascii="宋体" w:hAnsi="宋体" w:eastAsia="宋体" w:cs="宋体"/>
          <w:color w:val="000000" w:themeColor="text1"/>
          <w:sz w:val="28"/>
          <w:szCs w:val="28"/>
          <w:highlight w:val="none"/>
          <w:shd w:val="clear" w:color="auto" w:fill="auto"/>
          <w14:textFill>
            <w14:solidFill>
              <w14:schemeClr w14:val="tx1"/>
            </w14:solidFill>
          </w14:textFill>
        </w:rPr>
        <w:t>（一）项目决策情况</w:t>
      </w:r>
      <w:bookmarkEnd w:id="57"/>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项目决策由3个二级指标和6个三级指标构成，权重分20分，实际得分</w:t>
      </w:r>
      <w:r>
        <w:rPr>
          <w:rFonts w:hint="eastAsia" w:cs="宋体"/>
          <w:color w:val="auto"/>
          <w:sz w:val="28"/>
          <w:szCs w:val="28"/>
          <w:highlight w:val="none"/>
          <w:shd w:val="clear" w:color="auto" w:fill="auto"/>
          <w:lang w:val="en-US" w:eastAsia="zh-CN"/>
        </w:rPr>
        <w:t>20</w:t>
      </w:r>
      <w:r>
        <w:rPr>
          <w:rFonts w:hint="eastAsia" w:ascii="宋体" w:hAnsi="宋体" w:eastAsia="宋体" w:cs="宋体"/>
          <w:color w:val="auto"/>
          <w:sz w:val="28"/>
          <w:szCs w:val="28"/>
          <w:highlight w:val="none"/>
          <w:shd w:val="clear" w:color="auto" w:fill="auto"/>
          <w:lang w:val="en-US" w:eastAsia="zh-CN"/>
        </w:rPr>
        <w:t>分，</w:t>
      </w:r>
      <w:r>
        <w:rPr>
          <w:rFonts w:hint="eastAsia" w:ascii="宋体" w:hAnsi="宋体" w:eastAsia="宋体" w:cs="宋体"/>
          <w:color w:val="auto"/>
          <w:kern w:val="2"/>
          <w:sz w:val="28"/>
          <w:szCs w:val="28"/>
          <w:highlight w:val="none"/>
          <w:u w:color="000000"/>
          <w:shd w:val="clear" w:color="auto" w:fill="auto"/>
          <w:lang w:val="zh-TW" w:eastAsia="zh-TW"/>
        </w:rPr>
        <w:t>各指标业绩值和绩效分值如表</w:t>
      </w:r>
      <w:r>
        <w:rPr>
          <w:rFonts w:hint="eastAsia" w:ascii="宋体" w:hAnsi="宋体" w:eastAsia="宋体" w:cs="宋体"/>
          <w:b/>
          <w:bCs/>
          <w:color w:val="auto"/>
          <w:kern w:val="2"/>
          <w:sz w:val="28"/>
          <w:szCs w:val="28"/>
          <w:highlight w:val="none"/>
          <w:u w:color="000000"/>
          <w:shd w:val="clear" w:color="auto" w:fill="auto"/>
          <w:lang w:val="en-US" w:eastAsia="zh-CN"/>
        </w:rPr>
        <w:t>4</w:t>
      </w:r>
      <w:r>
        <w:rPr>
          <w:rFonts w:hint="eastAsia" w:ascii="宋体" w:hAnsi="宋体" w:eastAsia="宋体" w:cs="宋体"/>
          <w:b/>
          <w:bCs/>
          <w:color w:val="auto"/>
          <w:kern w:val="2"/>
          <w:sz w:val="28"/>
          <w:szCs w:val="28"/>
          <w:highlight w:val="none"/>
          <w:u w:color="000000"/>
          <w:shd w:val="clear" w:color="auto" w:fill="auto"/>
          <w:lang w:eastAsia="zh-CN"/>
        </w:rPr>
        <w:t>-1</w:t>
      </w:r>
      <w:r>
        <w:rPr>
          <w:rFonts w:hint="eastAsia" w:ascii="宋体" w:hAnsi="宋体" w:eastAsia="宋体" w:cs="宋体"/>
          <w:color w:val="auto"/>
          <w:kern w:val="2"/>
          <w:sz w:val="28"/>
          <w:szCs w:val="28"/>
          <w:highlight w:val="none"/>
          <w:u w:color="000000"/>
          <w:shd w:val="clear" w:color="auto" w:fill="auto"/>
          <w:lang w:val="zh-TW" w:eastAsia="zh-TW"/>
        </w:rPr>
        <w:t>所示</w:t>
      </w:r>
      <w:r>
        <w:rPr>
          <w:rFonts w:hint="eastAsia" w:cs="宋体"/>
          <w:b/>
          <w:bCs/>
          <w:color w:val="auto"/>
          <w:sz w:val="28"/>
          <w:szCs w:val="28"/>
          <w:highlight w:val="none"/>
          <w:shd w:val="clear" w:color="auto" w:fill="auto"/>
          <w:lang w:val="zh-TW" w:eastAsia="zh-CN"/>
        </w:rPr>
        <w:t>（</w:t>
      </w:r>
      <w:r>
        <w:rPr>
          <w:rFonts w:hint="eastAsia" w:cs="宋体"/>
          <w:b/>
          <w:bCs/>
          <w:color w:val="auto"/>
          <w:sz w:val="28"/>
          <w:szCs w:val="28"/>
          <w:highlight w:val="none"/>
          <w:shd w:val="clear" w:color="auto" w:fill="auto"/>
          <w:lang w:val="en-US" w:eastAsia="zh-CN"/>
        </w:rPr>
        <w:t>详见上传的附件</w:t>
      </w:r>
      <w:r>
        <w:rPr>
          <w:rFonts w:hint="eastAsia" w:cs="宋体"/>
          <w:b/>
          <w:bCs/>
          <w:color w:val="auto"/>
          <w:sz w:val="28"/>
          <w:szCs w:val="28"/>
          <w:highlight w:val="none"/>
          <w:shd w:val="clear" w:color="auto" w:fill="auto"/>
          <w:lang w:val="zh-TW" w:eastAsia="zh-CN"/>
        </w:rPr>
        <w:t>）</w:t>
      </w:r>
      <w:r>
        <w:rPr>
          <w:rFonts w:hint="eastAsia" w:ascii="宋体" w:hAnsi="宋体" w:eastAsia="宋体" w:cs="宋体"/>
          <w:color w:val="auto"/>
          <w:sz w:val="28"/>
          <w:szCs w:val="28"/>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1"/>
        <w:tblW w:w="8447" w:type="dxa"/>
        <w:jc w:val="center"/>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outlineLvl w:val="2"/>
        <w:rPr>
          <w:rFonts w:hint="default"/>
          <w:b/>
          <w:bCs/>
          <w:sz w:val="28"/>
          <w:szCs w:val="28"/>
          <w:lang w:val="en-US" w:eastAsia="zh-CN"/>
        </w:rPr>
      </w:pPr>
      <w:bookmarkStart w:id="58" w:name="_Toc13522"/>
      <w:r>
        <w:rPr>
          <w:rFonts w:hint="eastAsia"/>
          <w:b/>
          <w:bCs/>
          <w:sz w:val="28"/>
          <w:szCs w:val="28"/>
          <w:lang w:val="en-US" w:eastAsia="zh-CN"/>
        </w:rPr>
        <w:t>1.立项依据充分性</w:t>
      </w:r>
      <w:bookmarkEnd w:id="58"/>
    </w:p>
    <w:p>
      <w:pPr>
        <w:bidi w:val="0"/>
        <w:rPr>
          <w:rFonts w:hint="default"/>
          <w:sz w:val="28"/>
          <w:szCs w:val="28"/>
          <w:lang w:val="en-US" w:eastAsia="zh-CN"/>
        </w:rPr>
      </w:pPr>
      <w:r>
        <w:rPr>
          <w:rFonts w:hint="eastAsia"/>
          <w:sz w:val="28"/>
          <w:szCs w:val="28"/>
          <w:lang w:eastAsia="zh-CN"/>
        </w:rPr>
        <w:t>①项目立项符合</w:t>
      </w:r>
      <w:r>
        <w:rPr>
          <w:rFonts w:hint="eastAsia" w:ascii="宋体" w:hAnsi="宋体" w:eastAsia="宋体" w:cs="宋体"/>
          <w:sz w:val="28"/>
          <w:szCs w:val="28"/>
          <w:lang w:eastAsia="zh-CN"/>
        </w:rPr>
        <w:t>国家法律法规、国民经济发展规划和相关政策</w:t>
      </w:r>
      <w:r>
        <w:rPr>
          <w:rFonts w:hint="eastAsia" w:ascii="宋体" w:hAnsi="宋体" w:eastAsia="宋体" w:cs="宋体"/>
          <w:sz w:val="28"/>
          <w:szCs w:val="28"/>
          <w:lang w:val="en-US" w:eastAsia="zh-CN"/>
        </w:rPr>
        <w:t>;</w:t>
      </w:r>
      <w:r>
        <w:rPr>
          <w:rFonts w:hint="default"/>
          <w:sz w:val="28"/>
          <w:szCs w:val="28"/>
          <w:lang w:val="en-US" w:eastAsia="zh-CN"/>
        </w:rPr>
        <w:t>《昌吉州“十四五”水安全保障规划》</w:t>
      </w:r>
      <w:r>
        <w:rPr>
          <w:rFonts w:hint="eastAsia"/>
          <w:sz w:val="28"/>
          <w:szCs w:val="28"/>
          <w:lang w:val="en-US" w:eastAsia="zh-CN"/>
        </w:rPr>
        <w:t>、</w:t>
      </w:r>
      <w:r>
        <w:rPr>
          <w:rFonts w:hint="default"/>
          <w:sz w:val="28"/>
          <w:szCs w:val="28"/>
          <w:lang w:val="en-US" w:eastAsia="zh-CN"/>
        </w:rPr>
        <w:t>《昌吉州阜康市“十四五”水利发展(水安全保障)规划》</w:t>
      </w:r>
      <w:r>
        <w:rPr>
          <w:rFonts w:hint="eastAsia"/>
          <w:sz w:val="28"/>
          <w:szCs w:val="28"/>
          <w:lang w:val="en-US" w:eastAsia="zh-CN"/>
        </w:rPr>
        <w:t>;</w:t>
      </w:r>
    </w:p>
    <w:p>
      <w:pPr>
        <w:bidi w:val="0"/>
        <w:rPr>
          <w:rFonts w:hint="eastAsia"/>
          <w:sz w:val="28"/>
          <w:szCs w:val="28"/>
          <w:lang w:eastAsia="zh-CN"/>
        </w:rPr>
      </w:pPr>
      <w:r>
        <w:rPr>
          <w:rFonts w:hint="eastAsia"/>
          <w:sz w:val="28"/>
          <w:szCs w:val="28"/>
          <w:lang w:eastAsia="zh-CN"/>
        </w:rPr>
        <w:t>②项目立项符合</w:t>
      </w:r>
      <w:r>
        <w:rPr>
          <w:rFonts w:hint="eastAsia" w:ascii="宋体" w:hAnsi="宋体" w:eastAsia="宋体" w:cs="宋体"/>
          <w:sz w:val="28"/>
          <w:szCs w:val="28"/>
          <w:lang w:eastAsia="zh-CN"/>
        </w:rPr>
        <w:t>行业发展规划和政策要求</w:t>
      </w:r>
      <w:r>
        <w:rPr>
          <w:rFonts w:hint="eastAsia" w:ascii="宋体" w:hAnsi="宋体" w:eastAsia="宋体" w:cs="宋体"/>
          <w:sz w:val="28"/>
          <w:szCs w:val="28"/>
          <w:lang w:val="en-US" w:eastAsia="zh-CN"/>
        </w:rPr>
        <w:t>;</w:t>
      </w:r>
      <w:r>
        <w:rPr>
          <w:rFonts w:hint="default"/>
          <w:sz w:val="28"/>
          <w:szCs w:val="28"/>
          <w:lang w:val="en-US" w:eastAsia="zh-CN"/>
        </w:rPr>
        <w:t>《昌吉州阜康市“十四五”水利发展(水安全保障)规划》</w:t>
      </w:r>
      <w:r>
        <w:rPr>
          <w:rFonts w:hint="eastAsia"/>
          <w:sz w:val="28"/>
          <w:szCs w:val="28"/>
          <w:lang w:eastAsia="zh-CN"/>
        </w:rPr>
        <w:t>；</w:t>
      </w:r>
    </w:p>
    <w:p>
      <w:pPr>
        <w:bidi w:val="0"/>
        <w:rPr>
          <w:rFonts w:hint="eastAsia" w:ascii="宋体" w:hAnsi="宋体" w:eastAsia="宋体" w:cs="宋体"/>
          <w:sz w:val="28"/>
          <w:szCs w:val="28"/>
          <w:lang w:val="en-US" w:eastAsia="zh-CN"/>
        </w:rPr>
      </w:pPr>
      <w:r>
        <w:rPr>
          <w:rFonts w:hint="eastAsia"/>
          <w:sz w:val="28"/>
          <w:szCs w:val="28"/>
          <w:lang w:eastAsia="zh-CN"/>
        </w:rPr>
        <w:t>③项目立项与</w:t>
      </w:r>
      <w:r>
        <w:rPr>
          <w:rFonts w:hint="eastAsia"/>
          <w:color w:val="auto"/>
          <w:sz w:val="28"/>
          <w:szCs w:val="28"/>
          <w:lang w:eastAsia="zh-CN"/>
        </w:rPr>
        <w:t>部门职责范围</w:t>
      </w:r>
      <w:r>
        <w:rPr>
          <w:rFonts w:hint="eastAsia"/>
          <w:sz w:val="28"/>
          <w:szCs w:val="28"/>
          <w:lang w:eastAsia="zh-CN"/>
        </w:rPr>
        <w:t>相符，属于部门履职所需；</w:t>
      </w:r>
      <w:r>
        <w:rPr>
          <w:rFonts w:hint="eastAsia"/>
          <w:sz w:val="28"/>
          <w:szCs w:val="28"/>
          <w:lang w:val="en-US" w:eastAsia="zh-CN"/>
        </w:rPr>
        <w:t>其中本项目涉及水利局职责范围为</w:t>
      </w:r>
      <w:r>
        <w:rPr>
          <w:rFonts w:hint="eastAsia" w:ascii="宋体" w:hAnsi="宋体" w:eastAsia="宋体" w:cs="宋体"/>
          <w:sz w:val="28"/>
          <w:szCs w:val="28"/>
          <w:lang w:val="en-US" w:eastAsia="zh-CN"/>
        </w:rPr>
        <w:t>“水资源的管理与保护。负责水资源的合理开发、利用和保护，包括地表水、地下水、再生水等。包括制定水资源的中长期供求计划，实施</w:t>
      </w:r>
      <w:r>
        <w:rPr>
          <w:rFonts w:hint="default" w:ascii="宋体" w:hAnsi="宋体" w:eastAsia="宋体" w:cs="宋体"/>
          <w:sz w:val="28"/>
          <w:szCs w:val="28"/>
          <w:lang w:val="en-US" w:eastAsia="zh-CN"/>
        </w:rPr>
        <w:fldChar w:fldCharType="begin"/>
      </w:r>
      <w:r>
        <w:rPr>
          <w:rFonts w:hint="default" w:ascii="宋体" w:hAnsi="宋体" w:eastAsia="宋体" w:cs="宋体"/>
          <w:sz w:val="28"/>
          <w:szCs w:val="28"/>
          <w:lang w:val="en-US" w:eastAsia="zh-CN"/>
        </w:rPr>
        <w:instrText xml:space="preserve"> HYPERLINK "https://www.baidu.com/s?rsv_idx=1&amp;tn=62095104_26_oem_dg&amp;wd=%E5%8F%96%E6%B0%B4%E8%AE%B8%E5%8F%AF%E5%88%B6%E5%BA%A6&amp;fenlei=256&amp;usm=2&amp;ie=utf-8&amp;rsv_pq=c3f9a4e500123944&amp;oq=%E6%B0%B4%E5%88%A9%E5%B1%80%E8%81%8C%E8%B4%A3%E8%8C%83%E5%9B%B4&amp;rsv_t=18f0+2TcFDlfpkyFxy/cylTV1owVzoXz23BJ+fTjtj9TBaIjrQA5RBYU340L/r/BgnRm5H32J5BH&amp;sa=re_dqa_zy&amp;icon=1" \t "https://www.baidu.com/_self" </w:instrText>
      </w:r>
      <w:r>
        <w:rPr>
          <w:rFonts w:hint="default" w:ascii="宋体" w:hAnsi="宋体" w:eastAsia="宋体" w:cs="宋体"/>
          <w:sz w:val="28"/>
          <w:szCs w:val="28"/>
          <w:lang w:val="en-US" w:eastAsia="zh-CN"/>
        </w:rPr>
        <w:fldChar w:fldCharType="separate"/>
      </w:r>
      <w:r>
        <w:rPr>
          <w:rFonts w:hint="default" w:ascii="宋体" w:hAnsi="宋体" w:eastAsia="宋体" w:cs="宋体"/>
          <w:sz w:val="28"/>
          <w:szCs w:val="28"/>
          <w:lang w:val="en-US" w:eastAsia="zh-CN"/>
        </w:rPr>
        <w:t>取水许可制度</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fldChar w:fldCharType="end"/>
      </w:r>
      <w:r>
        <w:rPr>
          <w:rFonts w:hint="default" w:ascii="宋体" w:hAnsi="宋体" w:eastAsia="宋体" w:cs="宋体"/>
          <w:sz w:val="28"/>
          <w:szCs w:val="28"/>
          <w:lang w:val="en-US" w:eastAsia="zh-CN"/>
        </w:rPr>
        <w:t>，监测和控制水域污染，保护饮用水水源等</w:t>
      </w:r>
      <w:r>
        <w:rPr>
          <w:rFonts w:hint="eastAsia" w:ascii="宋体" w:hAnsi="宋体" w:eastAsia="宋体" w:cs="宋体"/>
          <w:sz w:val="28"/>
          <w:szCs w:val="28"/>
          <w:lang w:val="en-US" w:eastAsia="zh-CN"/>
        </w:rPr>
        <w:t>”。</w:t>
      </w:r>
    </w:p>
    <w:p>
      <w:pPr>
        <w:bidi w:val="0"/>
        <w:rPr>
          <w:rFonts w:hint="eastAsia"/>
          <w:sz w:val="28"/>
          <w:szCs w:val="28"/>
          <w:lang w:eastAsia="zh-CN"/>
        </w:rPr>
      </w:pPr>
      <w:r>
        <w:rPr>
          <w:rFonts w:hint="eastAsia"/>
          <w:sz w:val="28"/>
          <w:szCs w:val="28"/>
          <w:lang w:eastAsia="zh-CN"/>
        </w:rPr>
        <w:t>④项目属于公共财政支持范围，符合中央、地方事权支出责任划分原则；</w:t>
      </w:r>
    </w:p>
    <w:p>
      <w:pPr>
        <w:bidi w:val="0"/>
        <w:rPr>
          <w:rFonts w:hint="eastAsia"/>
          <w:sz w:val="28"/>
          <w:szCs w:val="28"/>
          <w:lang w:eastAsia="zh-CN"/>
        </w:rPr>
      </w:pPr>
      <w:r>
        <w:rPr>
          <w:rFonts w:hint="eastAsia"/>
          <w:sz w:val="28"/>
          <w:szCs w:val="28"/>
          <w:lang w:eastAsia="zh-CN"/>
        </w:rPr>
        <w:t>⑤项目与相关部门同类项目或部门内部相关项目</w:t>
      </w:r>
      <w:r>
        <w:rPr>
          <w:rFonts w:hint="eastAsia"/>
          <w:sz w:val="28"/>
          <w:szCs w:val="28"/>
          <w:lang w:val="en-US" w:eastAsia="zh-CN"/>
        </w:rPr>
        <w:t>不</w:t>
      </w:r>
      <w:r>
        <w:rPr>
          <w:rFonts w:hint="eastAsia"/>
          <w:sz w:val="28"/>
          <w:szCs w:val="28"/>
          <w:lang w:eastAsia="zh-CN"/>
        </w:rPr>
        <w:t>重复。</w:t>
      </w:r>
    </w:p>
    <w:p>
      <w:pPr>
        <w:bidi w:val="0"/>
        <w:rPr>
          <w:rFonts w:hint="default"/>
          <w:sz w:val="28"/>
          <w:szCs w:val="28"/>
          <w:lang w:val="en-US" w:eastAsia="zh-CN"/>
        </w:rPr>
      </w:pPr>
      <w:r>
        <w:rPr>
          <w:rFonts w:hint="eastAsia"/>
          <w:b/>
          <w:bCs/>
          <w:sz w:val="28"/>
          <w:szCs w:val="28"/>
          <w:lang w:val="en-US" w:eastAsia="zh-CN"/>
        </w:rPr>
        <w:t>综上，该项指标满</w:t>
      </w:r>
      <w:r>
        <w:rPr>
          <w:rFonts w:hint="eastAsia"/>
          <w:b/>
          <w:bCs/>
          <w:color w:val="auto"/>
          <w:sz w:val="28"/>
          <w:szCs w:val="28"/>
          <w:lang w:val="en-US" w:eastAsia="zh-CN"/>
        </w:rPr>
        <w:t>分2分，得分2分。</w:t>
      </w:r>
    </w:p>
    <w:p>
      <w:pPr>
        <w:bidi w:val="0"/>
        <w:outlineLvl w:val="2"/>
        <w:rPr>
          <w:rFonts w:hint="default"/>
          <w:b/>
          <w:bCs/>
          <w:color w:val="auto"/>
          <w:sz w:val="28"/>
          <w:szCs w:val="28"/>
          <w:lang w:val="en-US" w:eastAsia="zh-CN"/>
        </w:rPr>
      </w:pPr>
      <w:bookmarkStart w:id="59" w:name="_Toc21976"/>
      <w:r>
        <w:rPr>
          <w:rFonts w:hint="eastAsia"/>
          <w:b/>
          <w:bCs/>
          <w:color w:val="auto"/>
          <w:sz w:val="28"/>
          <w:szCs w:val="28"/>
          <w:lang w:val="en-US" w:eastAsia="zh-CN"/>
        </w:rPr>
        <w:t>2.立项程序规范性</w:t>
      </w:r>
      <w:bookmarkEnd w:id="59"/>
    </w:p>
    <w:p>
      <w:pPr>
        <w:bidi w:val="0"/>
        <w:rPr>
          <w:rFonts w:hint="eastAsia"/>
          <w:sz w:val="28"/>
          <w:szCs w:val="28"/>
          <w:lang w:eastAsia="zh-CN"/>
        </w:rPr>
      </w:pPr>
      <w:r>
        <w:rPr>
          <w:rFonts w:hint="eastAsia"/>
          <w:sz w:val="28"/>
          <w:szCs w:val="28"/>
          <w:lang w:eastAsia="zh-CN"/>
        </w:rPr>
        <w:t>①项目按照规定的程序申请设立；</w:t>
      </w:r>
    </w:p>
    <w:p>
      <w:pPr>
        <w:bidi w:val="0"/>
        <w:rPr>
          <w:rFonts w:hint="eastAsia"/>
          <w:sz w:val="28"/>
          <w:szCs w:val="28"/>
          <w:lang w:eastAsia="zh-CN"/>
        </w:rPr>
      </w:pPr>
      <w:r>
        <w:rPr>
          <w:rFonts w:hint="eastAsia"/>
          <w:sz w:val="28"/>
          <w:szCs w:val="28"/>
          <w:lang w:eastAsia="zh-CN"/>
        </w:rPr>
        <w:t>②审批文件、材料符合相关要求；</w:t>
      </w:r>
    </w:p>
    <w:p>
      <w:pPr>
        <w:bidi w:val="0"/>
        <w:rPr>
          <w:rFonts w:hint="eastAsia" w:eastAsia="宋体"/>
          <w:sz w:val="28"/>
          <w:szCs w:val="28"/>
          <w:highlight w:val="none"/>
          <w:lang w:val="en-US" w:eastAsia="zh-CN"/>
        </w:rPr>
      </w:pPr>
      <w:r>
        <w:rPr>
          <w:rFonts w:hint="eastAsia"/>
          <w:sz w:val="28"/>
          <w:szCs w:val="28"/>
          <w:highlight w:val="none"/>
          <w:lang w:eastAsia="zh-CN"/>
        </w:rPr>
        <w:t>③事前经</w:t>
      </w:r>
      <w:r>
        <w:rPr>
          <w:rFonts w:hint="eastAsia" w:ascii="宋体" w:hAnsi="宋体" w:eastAsia="宋体" w:cs="宋体"/>
          <w:sz w:val="28"/>
          <w:szCs w:val="28"/>
          <w:highlight w:val="none"/>
          <w:lang w:eastAsia="zh-CN"/>
        </w:rPr>
        <w:t>过事前经过必要的可行性研究</w:t>
      </w:r>
      <w:r>
        <w:rPr>
          <w:rFonts w:hint="eastAsia"/>
          <w:sz w:val="28"/>
          <w:szCs w:val="28"/>
          <w:highlight w:val="none"/>
          <w:lang w:eastAsia="zh-CN"/>
        </w:rPr>
        <w:t>、专家论证《</w:t>
      </w:r>
      <w:r>
        <w:rPr>
          <w:rFonts w:hint="eastAsia"/>
          <w:sz w:val="28"/>
          <w:szCs w:val="28"/>
          <w:highlight w:val="none"/>
          <w:lang w:val="en-US" w:eastAsia="zh-CN"/>
        </w:rPr>
        <w:t>昌吉州阜康市水源地输水管网建设工程可行性研究报告</w:t>
      </w:r>
      <w:r>
        <w:rPr>
          <w:rFonts w:hint="eastAsia"/>
          <w:sz w:val="28"/>
          <w:szCs w:val="28"/>
          <w:highlight w:val="none"/>
          <w:lang w:eastAsia="zh-CN"/>
        </w:rPr>
        <w:t>》</w:t>
      </w:r>
      <w:r>
        <w:rPr>
          <w:rFonts w:hint="eastAsia"/>
          <w:sz w:val="28"/>
          <w:szCs w:val="28"/>
          <w:highlight w:val="none"/>
          <w:lang w:val="en-US" w:eastAsia="zh-CN"/>
        </w:rPr>
        <w:t>技术审查意见（昌水技审【2022】10号）</w:t>
      </w:r>
      <w:r>
        <w:rPr>
          <w:rFonts w:hint="eastAsia"/>
          <w:sz w:val="28"/>
          <w:szCs w:val="28"/>
          <w:highlight w:val="none"/>
          <w:lang w:eastAsia="zh-CN"/>
        </w:rPr>
        <w:t>；风险评估、绩效评估《</w:t>
      </w:r>
      <w:r>
        <w:rPr>
          <w:rFonts w:hint="eastAsia"/>
          <w:sz w:val="28"/>
          <w:szCs w:val="28"/>
          <w:highlight w:val="none"/>
          <w:lang w:val="en-US" w:eastAsia="zh-CN"/>
        </w:rPr>
        <w:t>新疆维吾尔自治区昌吉回族自治州阜康市水源地输水管网建设工程事前绩效评估报告</w:t>
      </w:r>
      <w:r>
        <w:rPr>
          <w:rFonts w:hint="eastAsia"/>
          <w:sz w:val="28"/>
          <w:szCs w:val="28"/>
          <w:highlight w:val="none"/>
          <w:lang w:eastAsia="zh-CN"/>
        </w:rPr>
        <w:t>》；集体决策《</w:t>
      </w:r>
      <w:r>
        <w:rPr>
          <w:rFonts w:hint="eastAsia"/>
          <w:sz w:val="28"/>
          <w:szCs w:val="28"/>
          <w:highlight w:val="none"/>
          <w:lang w:val="en-US" w:eastAsia="zh-CN"/>
        </w:rPr>
        <w:t>阜康市“引水入城”工作领导小组第二次会议纪要</w:t>
      </w:r>
      <w:r>
        <w:rPr>
          <w:rFonts w:hint="eastAsia"/>
          <w:sz w:val="28"/>
          <w:szCs w:val="28"/>
          <w:highlight w:val="none"/>
          <w:lang w:eastAsia="zh-CN"/>
        </w:rPr>
        <w:t>》（</w:t>
      </w:r>
      <w:r>
        <w:rPr>
          <w:rFonts w:hint="eastAsia"/>
          <w:sz w:val="28"/>
          <w:szCs w:val="28"/>
          <w:highlight w:val="none"/>
          <w:lang w:val="en-US" w:eastAsia="zh-CN"/>
        </w:rPr>
        <w:t>阜引水办【2022】1号</w:t>
      </w:r>
      <w:r>
        <w:rPr>
          <w:rFonts w:hint="eastAsia"/>
          <w:sz w:val="28"/>
          <w:szCs w:val="28"/>
          <w:highlight w:val="none"/>
          <w:lang w:eastAsia="zh-CN"/>
        </w:rPr>
        <w:t>）。</w:t>
      </w:r>
    </w:p>
    <w:p>
      <w:pPr>
        <w:bidi w:val="0"/>
        <w:rPr>
          <w:rFonts w:hint="eastAsia"/>
          <w:sz w:val="28"/>
          <w:szCs w:val="28"/>
          <w:lang w:eastAsia="zh-CN"/>
        </w:rPr>
      </w:pPr>
      <w:r>
        <w:rPr>
          <w:rFonts w:hint="eastAsia"/>
          <w:b/>
          <w:bCs/>
          <w:sz w:val="28"/>
          <w:szCs w:val="28"/>
          <w:lang w:val="en-US" w:eastAsia="zh-CN"/>
        </w:rPr>
        <w:t>综上，该项指</w:t>
      </w:r>
      <w:r>
        <w:rPr>
          <w:rFonts w:hint="eastAsia"/>
          <w:b/>
          <w:bCs/>
          <w:color w:val="auto"/>
          <w:sz w:val="28"/>
          <w:szCs w:val="28"/>
          <w:lang w:val="en-US" w:eastAsia="zh-CN"/>
        </w:rPr>
        <w:t>标满分3分，得分3分。</w:t>
      </w:r>
    </w:p>
    <w:p>
      <w:pPr>
        <w:bidi w:val="0"/>
        <w:outlineLvl w:val="2"/>
        <w:rPr>
          <w:rFonts w:hint="default"/>
          <w:b/>
          <w:bCs/>
          <w:sz w:val="28"/>
          <w:szCs w:val="28"/>
          <w:lang w:val="en-US" w:eastAsia="zh-CN"/>
        </w:rPr>
      </w:pPr>
      <w:bookmarkStart w:id="60" w:name="_Toc15382"/>
      <w:r>
        <w:rPr>
          <w:rFonts w:hint="eastAsia"/>
          <w:b/>
          <w:bCs/>
          <w:sz w:val="28"/>
          <w:szCs w:val="28"/>
          <w:lang w:val="en-US" w:eastAsia="zh-CN"/>
        </w:rPr>
        <w:t>3.绩效目标合理性</w:t>
      </w:r>
      <w:bookmarkEnd w:id="60"/>
    </w:p>
    <w:p>
      <w:pPr>
        <w:bidi w:val="0"/>
        <w:rPr>
          <w:rFonts w:hint="eastAsia"/>
          <w:sz w:val="28"/>
          <w:szCs w:val="28"/>
          <w:lang w:eastAsia="zh-CN"/>
        </w:rPr>
      </w:pPr>
      <w:r>
        <w:rPr>
          <w:rFonts w:hint="eastAsia"/>
          <w:sz w:val="28"/>
          <w:szCs w:val="28"/>
          <w:lang w:eastAsia="zh-CN"/>
        </w:rPr>
        <w:t>①项目有绩效目标；</w:t>
      </w:r>
    </w:p>
    <w:p>
      <w:pPr>
        <w:bidi w:val="0"/>
        <w:rPr>
          <w:rFonts w:hint="eastAsia"/>
          <w:sz w:val="28"/>
          <w:szCs w:val="28"/>
          <w:lang w:eastAsia="zh-CN"/>
        </w:rPr>
      </w:pPr>
      <w:r>
        <w:rPr>
          <w:rFonts w:hint="eastAsia"/>
          <w:sz w:val="28"/>
          <w:szCs w:val="28"/>
          <w:lang w:eastAsia="zh-CN"/>
        </w:rPr>
        <w:t>②项目绩效目标与实际工作内容具有相关性；</w:t>
      </w:r>
    </w:p>
    <w:p>
      <w:pPr>
        <w:bidi w:val="0"/>
        <w:rPr>
          <w:rFonts w:hint="eastAsia"/>
          <w:sz w:val="28"/>
          <w:szCs w:val="28"/>
          <w:lang w:eastAsia="zh-CN"/>
        </w:rPr>
      </w:pPr>
      <w:r>
        <w:rPr>
          <w:rFonts w:hint="eastAsia"/>
          <w:sz w:val="28"/>
          <w:szCs w:val="28"/>
          <w:lang w:eastAsia="zh-CN"/>
        </w:rPr>
        <w:t>③项目预期产出效益和效果符合正常的业绩水平；</w:t>
      </w:r>
    </w:p>
    <w:p>
      <w:pPr>
        <w:bidi w:val="0"/>
        <w:rPr>
          <w:rFonts w:hint="eastAsia"/>
          <w:sz w:val="28"/>
          <w:szCs w:val="28"/>
          <w:lang w:eastAsia="zh-CN"/>
        </w:rPr>
      </w:pPr>
      <w:r>
        <w:rPr>
          <w:rFonts w:hint="eastAsia"/>
          <w:sz w:val="28"/>
          <w:szCs w:val="28"/>
          <w:lang w:eastAsia="zh-CN"/>
        </w:rPr>
        <w:t>④与预算确定的项目投资额或资金量相匹配。</w:t>
      </w:r>
    </w:p>
    <w:p>
      <w:pPr>
        <w:bidi w:val="0"/>
        <w:rPr>
          <w:rFonts w:hint="eastAsia"/>
          <w:sz w:val="28"/>
          <w:szCs w:val="28"/>
          <w:lang w:eastAsia="zh-CN"/>
        </w:rPr>
      </w:pPr>
      <w:r>
        <w:rPr>
          <w:rFonts w:hint="eastAsia"/>
          <w:b/>
          <w:bCs/>
          <w:sz w:val="28"/>
          <w:szCs w:val="28"/>
          <w:lang w:val="en-US" w:eastAsia="zh-CN"/>
        </w:rPr>
        <w:t>综上，</w:t>
      </w:r>
      <w:r>
        <w:rPr>
          <w:rFonts w:hint="eastAsia"/>
          <w:b/>
          <w:bCs/>
          <w:color w:val="auto"/>
          <w:sz w:val="28"/>
          <w:szCs w:val="28"/>
          <w:lang w:val="en-US" w:eastAsia="zh-CN"/>
        </w:rPr>
        <w:t>该项指标满分5分，得分5分。</w:t>
      </w:r>
    </w:p>
    <w:p>
      <w:pPr>
        <w:bidi w:val="0"/>
        <w:outlineLvl w:val="2"/>
        <w:rPr>
          <w:rFonts w:hint="default"/>
          <w:b/>
          <w:bCs/>
          <w:sz w:val="28"/>
          <w:szCs w:val="28"/>
          <w:lang w:val="en-US" w:eastAsia="zh-CN"/>
        </w:rPr>
      </w:pPr>
      <w:bookmarkStart w:id="61" w:name="_Toc10650"/>
      <w:r>
        <w:rPr>
          <w:rFonts w:hint="eastAsia"/>
          <w:b/>
          <w:bCs/>
          <w:sz w:val="28"/>
          <w:szCs w:val="28"/>
          <w:lang w:val="en-US" w:eastAsia="zh-CN"/>
        </w:rPr>
        <w:t>4.绩效指标明确性</w:t>
      </w:r>
      <w:bookmarkEnd w:id="61"/>
    </w:p>
    <w:p>
      <w:pPr>
        <w:bidi w:val="0"/>
        <w:rPr>
          <w:rFonts w:hint="default"/>
          <w:sz w:val="28"/>
          <w:szCs w:val="28"/>
          <w:highlight w:val="yellow"/>
          <w:lang w:val="en-US" w:eastAsia="zh-CN"/>
        </w:rPr>
      </w:pPr>
      <w:r>
        <w:rPr>
          <w:rFonts w:hint="eastAsia"/>
          <w:sz w:val="28"/>
          <w:szCs w:val="28"/>
          <w:lang w:eastAsia="zh-CN"/>
        </w:rPr>
        <w:t>①</w:t>
      </w:r>
      <w:r>
        <w:rPr>
          <w:rFonts w:hint="eastAsia"/>
          <w:sz w:val="28"/>
          <w:szCs w:val="28"/>
          <w:lang w:val="en-US" w:eastAsia="zh-CN"/>
        </w:rPr>
        <w:t>本</w:t>
      </w:r>
      <w:r>
        <w:rPr>
          <w:rFonts w:hint="eastAsia"/>
          <w:sz w:val="28"/>
          <w:szCs w:val="28"/>
          <w:lang w:eastAsia="zh-CN"/>
        </w:rPr>
        <w:t>项目绩效目标</w:t>
      </w:r>
      <w:r>
        <w:rPr>
          <w:rFonts w:hint="eastAsia"/>
          <w:sz w:val="28"/>
          <w:szCs w:val="28"/>
          <w:highlight w:val="none"/>
          <w:lang w:eastAsia="zh-CN"/>
        </w:rPr>
        <w:t>细化</w:t>
      </w:r>
      <w:r>
        <w:rPr>
          <w:rFonts w:hint="eastAsia"/>
          <w:sz w:val="28"/>
          <w:szCs w:val="28"/>
          <w:highlight w:val="none"/>
          <w:lang w:val="en-US" w:eastAsia="zh-CN"/>
        </w:rPr>
        <w:t>分为4个一级指标，7个二级指标，12个三级指标。</w:t>
      </w:r>
    </w:p>
    <w:p>
      <w:pPr>
        <w:bidi w:val="0"/>
        <w:rPr>
          <w:rFonts w:hint="eastAsia"/>
          <w:sz w:val="28"/>
          <w:szCs w:val="28"/>
          <w:highlight w:val="none"/>
          <w:lang w:eastAsia="zh-CN"/>
        </w:rPr>
      </w:pPr>
      <w:r>
        <w:rPr>
          <w:rFonts w:hint="eastAsia"/>
          <w:sz w:val="28"/>
          <w:szCs w:val="28"/>
          <w:highlight w:val="none"/>
          <w:lang w:eastAsia="zh-CN"/>
        </w:rPr>
        <w:t>②</w:t>
      </w:r>
      <w:r>
        <w:rPr>
          <w:rFonts w:hint="eastAsia"/>
          <w:sz w:val="28"/>
          <w:szCs w:val="28"/>
          <w:highlight w:val="none"/>
          <w:lang w:val="en-US" w:eastAsia="zh-CN"/>
        </w:rPr>
        <w:t>本项目</w:t>
      </w:r>
      <w:r>
        <w:rPr>
          <w:rFonts w:hint="eastAsia"/>
          <w:sz w:val="28"/>
          <w:szCs w:val="28"/>
          <w:highlight w:val="none"/>
          <w:lang w:eastAsia="zh-CN"/>
        </w:rPr>
        <w:t>指标值</w:t>
      </w:r>
      <w:r>
        <w:rPr>
          <w:rFonts w:hint="eastAsia"/>
          <w:sz w:val="28"/>
          <w:szCs w:val="28"/>
          <w:highlight w:val="none"/>
          <w:lang w:val="en-US" w:eastAsia="zh-CN"/>
        </w:rPr>
        <w:t>细化分12个三级指标，其中10个定量数值指标，2个定性指标，量化率达到83%</w:t>
      </w:r>
      <w:r>
        <w:rPr>
          <w:rFonts w:hint="eastAsia"/>
          <w:sz w:val="28"/>
          <w:szCs w:val="28"/>
          <w:highlight w:val="none"/>
          <w:lang w:eastAsia="zh-CN"/>
        </w:rPr>
        <w:t>；</w:t>
      </w:r>
    </w:p>
    <w:p>
      <w:pPr>
        <w:bidi w:val="0"/>
        <w:rPr>
          <w:rFonts w:hint="eastAsia"/>
          <w:sz w:val="28"/>
          <w:szCs w:val="28"/>
          <w:lang w:eastAsia="zh-CN"/>
        </w:rPr>
      </w:pPr>
      <w:r>
        <w:rPr>
          <w:rFonts w:hint="eastAsia"/>
          <w:sz w:val="28"/>
          <w:szCs w:val="28"/>
          <w:lang w:eastAsia="zh-CN"/>
        </w:rPr>
        <w:t>③与项目目标任务数或计划数相对应。</w:t>
      </w:r>
    </w:p>
    <w:p>
      <w:pPr>
        <w:bidi w:val="0"/>
        <w:rPr>
          <w:rFonts w:hint="eastAsia"/>
          <w:sz w:val="28"/>
          <w:szCs w:val="28"/>
          <w:lang w:eastAsia="zh-CN"/>
        </w:rPr>
      </w:pPr>
      <w:r>
        <w:rPr>
          <w:rFonts w:hint="eastAsia"/>
          <w:b/>
          <w:bCs/>
          <w:sz w:val="28"/>
          <w:szCs w:val="28"/>
          <w:lang w:val="en-US" w:eastAsia="zh-CN"/>
        </w:rPr>
        <w:t>综上，该项指</w:t>
      </w:r>
      <w:r>
        <w:rPr>
          <w:rFonts w:hint="eastAsia"/>
          <w:b/>
          <w:bCs/>
          <w:color w:val="auto"/>
          <w:sz w:val="28"/>
          <w:szCs w:val="28"/>
          <w:lang w:val="en-US" w:eastAsia="zh-CN"/>
        </w:rPr>
        <w:t>标满分5分，得分5分。</w:t>
      </w:r>
    </w:p>
    <w:p>
      <w:pPr>
        <w:bidi w:val="0"/>
        <w:outlineLvl w:val="2"/>
        <w:rPr>
          <w:rFonts w:hint="default"/>
          <w:b/>
          <w:bCs/>
          <w:sz w:val="28"/>
          <w:szCs w:val="28"/>
          <w:lang w:val="en-US" w:eastAsia="zh-CN"/>
        </w:rPr>
      </w:pPr>
      <w:bookmarkStart w:id="62" w:name="_Toc19401"/>
      <w:r>
        <w:rPr>
          <w:rFonts w:hint="eastAsia"/>
          <w:b/>
          <w:bCs/>
          <w:sz w:val="28"/>
          <w:szCs w:val="28"/>
          <w:lang w:val="en-US" w:eastAsia="zh-CN"/>
        </w:rPr>
        <w:t>5.预算编制科学性</w:t>
      </w:r>
      <w:bookmarkEnd w:id="62"/>
    </w:p>
    <w:p>
      <w:pPr>
        <w:bidi w:val="0"/>
        <w:rPr>
          <w:rFonts w:hint="eastAsia"/>
          <w:sz w:val="28"/>
          <w:szCs w:val="28"/>
          <w:lang w:eastAsia="zh-CN"/>
        </w:rPr>
      </w:pPr>
      <w:r>
        <w:rPr>
          <w:rFonts w:hint="eastAsia"/>
          <w:sz w:val="28"/>
          <w:szCs w:val="28"/>
          <w:lang w:eastAsia="zh-CN"/>
        </w:rPr>
        <w:t>①预算编制经过科学论证；</w:t>
      </w:r>
    </w:p>
    <w:p>
      <w:pPr>
        <w:bidi w:val="0"/>
        <w:rPr>
          <w:rFonts w:hint="eastAsia"/>
          <w:sz w:val="28"/>
          <w:szCs w:val="28"/>
          <w:lang w:eastAsia="zh-CN"/>
        </w:rPr>
      </w:pPr>
      <w:r>
        <w:rPr>
          <w:rFonts w:hint="eastAsia"/>
          <w:sz w:val="28"/>
          <w:szCs w:val="28"/>
          <w:lang w:eastAsia="zh-CN"/>
        </w:rPr>
        <w:t>②预算内容与项目内容匹配；</w:t>
      </w:r>
    </w:p>
    <w:p>
      <w:pPr>
        <w:bidi w:val="0"/>
        <w:rPr>
          <w:rFonts w:hint="eastAsia"/>
          <w:sz w:val="28"/>
          <w:szCs w:val="28"/>
          <w:lang w:eastAsia="zh-CN"/>
        </w:rPr>
      </w:pPr>
      <w:r>
        <w:rPr>
          <w:rFonts w:hint="eastAsia"/>
          <w:sz w:val="28"/>
          <w:szCs w:val="28"/>
          <w:lang w:eastAsia="zh-CN"/>
        </w:rPr>
        <w:t>③预算额度测算依据充分，按照标准编制；</w:t>
      </w:r>
    </w:p>
    <w:p>
      <w:pPr>
        <w:bidi w:val="0"/>
        <w:rPr>
          <w:rFonts w:hint="eastAsia"/>
          <w:sz w:val="28"/>
          <w:szCs w:val="28"/>
          <w:lang w:eastAsia="zh-CN"/>
        </w:rPr>
      </w:pPr>
      <w:r>
        <w:rPr>
          <w:rFonts w:hint="eastAsia"/>
          <w:sz w:val="28"/>
          <w:szCs w:val="28"/>
          <w:lang w:eastAsia="zh-CN"/>
        </w:rPr>
        <w:t>④预算确定的项目投资额或资金量与工作任务相匹配。</w:t>
      </w:r>
    </w:p>
    <w:p>
      <w:pPr>
        <w:bidi w:val="0"/>
        <w:rPr>
          <w:rFonts w:hint="eastAsia"/>
          <w:sz w:val="28"/>
          <w:szCs w:val="28"/>
          <w:lang w:eastAsia="zh-CN"/>
        </w:rPr>
      </w:pPr>
      <w:r>
        <w:rPr>
          <w:rFonts w:hint="eastAsia"/>
          <w:b/>
          <w:bCs/>
          <w:sz w:val="28"/>
          <w:szCs w:val="28"/>
          <w:lang w:val="en-US" w:eastAsia="zh-CN"/>
        </w:rPr>
        <w:t>综上，该项指标满</w:t>
      </w:r>
      <w:r>
        <w:rPr>
          <w:rFonts w:hint="eastAsia"/>
          <w:b/>
          <w:bCs/>
          <w:color w:val="auto"/>
          <w:sz w:val="28"/>
          <w:szCs w:val="28"/>
          <w:lang w:val="en-US" w:eastAsia="zh-CN"/>
        </w:rPr>
        <w:t>分2分，得分2分。</w:t>
      </w:r>
    </w:p>
    <w:p>
      <w:pPr>
        <w:bidi w:val="0"/>
        <w:outlineLvl w:val="2"/>
        <w:rPr>
          <w:rFonts w:hint="default"/>
          <w:b/>
          <w:bCs/>
          <w:sz w:val="28"/>
          <w:szCs w:val="28"/>
          <w:lang w:val="en-US" w:eastAsia="zh-CN"/>
        </w:rPr>
      </w:pPr>
      <w:bookmarkStart w:id="63" w:name="_Toc697"/>
      <w:r>
        <w:rPr>
          <w:rFonts w:hint="eastAsia"/>
          <w:b/>
          <w:bCs/>
          <w:sz w:val="28"/>
          <w:szCs w:val="28"/>
          <w:lang w:val="en-US" w:eastAsia="zh-CN"/>
        </w:rPr>
        <w:t>6.资金分配合理性</w:t>
      </w:r>
      <w:bookmarkEnd w:id="63"/>
    </w:p>
    <w:p>
      <w:pPr>
        <w:bidi w:val="0"/>
        <w:rPr>
          <w:rFonts w:hint="eastAsia"/>
          <w:sz w:val="28"/>
          <w:szCs w:val="28"/>
          <w:lang w:eastAsia="zh-CN"/>
        </w:rPr>
      </w:pPr>
      <w:r>
        <w:rPr>
          <w:rFonts w:hint="eastAsia"/>
          <w:sz w:val="28"/>
          <w:szCs w:val="28"/>
          <w:lang w:eastAsia="zh-CN"/>
        </w:rPr>
        <w:t>①预算资金分配依据充分；</w:t>
      </w:r>
    </w:p>
    <w:p>
      <w:pPr>
        <w:bidi w:val="0"/>
        <w:rPr>
          <w:rFonts w:hint="eastAsia"/>
          <w:sz w:val="28"/>
          <w:szCs w:val="28"/>
          <w:lang w:eastAsia="zh-CN"/>
        </w:rPr>
      </w:pPr>
      <w:r>
        <w:rPr>
          <w:rFonts w:hint="eastAsia"/>
          <w:sz w:val="28"/>
          <w:szCs w:val="28"/>
          <w:lang w:eastAsia="zh-CN"/>
        </w:rPr>
        <w:t>②资金分配额度合理，与项目单位或地方实际相适应。</w:t>
      </w:r>
    </w:p>
    <w:p>
      <w:pPr>
        <w:bidi w:val="0"/>
        <w:rPr>
          <w:rFonts w:hint="eastAsia"/>
          <w:sz w:val="28"/>
          <w:szCs w:val="28"/>
          <w:lang w:eastAsia="zh-CN"/>
        </w:rPr>
      </w:pPr>
      <w:r>
        <w:rPr>
          <w:rFonts w:hint="eastAsia"/>
          <w:b/>
          <w:bCs/>
          <w:sz w:val="28"/>
          <w:szCs w:val="28"/>
          <w:lang w:val="en-US" w:eastAsia="zh-CN"/>
        </w:rPr>
        <w:t>综上，该项指标满</w:t>
      </w:r>
      <w:r>
        <w:rPr>
          <w:rFonts w:hint="eastAsia"/>
          <w:b/>
          <w:bCs/>
          <w:color w:val="auto"/>
          <w:sz w:val="28"/>
          <w:szCs w:val="28"/>
          <w:lang w:val="en-US" w:eastAsia="zh-CN"/>
        </w:rPr>
        <w:t>分3分，得分3分。</w:t>
      </w:r>
    </w:p>
    <w:p>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bookmarkStart w:id="64" w:name="_Toc11361"/>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项目过程情况</w:t>
      </w:r>
      <w:bookmarkEnd w:id="64"/>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sz w:val="28"/>
          <w:szCs w:val="28"/>
          <w:highlight w:val="none"/>
          <w:u w:color="000000"/>
          <w:shd w:val="clear" w:color="auto" w:fill="auto"/>
          <w:lang w:val="zh-TW" w:eastAsia="zh-TW"/>
        </w:rPr>
      </w:pPr>
      <w:r>
        <w:rPr>
          <w:rFonts w:hint="eastAsia" w:ascii="宋体" w:hAnsi="宋体" w:eastAsia="宋体" w:cs="宋体"/>
          <w:color w:val="auto"/>
          <w:kern w:val="2"/>
          <w:sz w:val="28"/>
          <w:szCs w:val="28"/>
          <w:highlight w:val="none"/>
          <w:u w:color="000000"/>
          <w:shd w:val="clear" w:color="auto" w:fill="auto"/>
          <w:lang w:val="zh-TW" w:eastAsia="zh-TW"/>
        </w:rPr>
        <w:t>项目</w:t>
      </w:r>
      <w:r>
        <w:rPr>
          <w:rFonts w:hint="eastAsia" w:ascii="宋体" w:hAnsi="宋体" w:eastAsia="宋体" w:cs="宋体"/>
          <w:color w:val="auto"/>
          <w:sz w:val="28"/>
          <w:szCs w:val="28"/>
          <w:highlight w:val="none"/>
          <w:shd w:val="clear" w:color="auto" w:fill="auto"/>
        </w:rPr>
        <w:t>过程</w:t>
      </w:r>
      <w:r>
        <w:rPr>
          <w:rFonts w:hint="eastAsia" w:ascii="宋体" w:hAnsi="宋体" w:eastAsia="宋体" w:cs="宋体"/>
          <w:color w:val="auto"/>
          <w:kern w:val="2"/>
          <w:sz w:val="28"/>
          <w:szCs w:val="28"/>
          <w:highlight w:val="none"/>
          <w:u w:color="000000"/>
          <w:shd w:val="clear" w:color="auto" w:fill="auto"/>
          <w:lang w:eastAsia="zh-CN"/>
        </w:rPr>
        <w:t>管理</w:t>
      </w:r>
      <w:r>
        <w:rPr>
          <w:rFonts w:hint="eastAsia" w:ascii="宋体" w:hAnsi="宋体" w:eastAsia="宋体" w:cs="宋体"/>
          <w:color w:val="auto"/>
          <w:kern w:val="2"/>
          <w:sz w:val="28"/>
          <w:szCs w:val="28"/>
          <w:highlight w:val="none"/>
          <w:u w:color="000000"/>
          <w:shd w:val="clear" w:color="auto" w:fill="auto"/>
          <w:lang w:val="zh-TW" w:eastAsia="zh-TW"/>
        </w:rPr>
        <w:t>类指标由</w:t>
      </w:r>
      <w:r>
        <w:rPr>
          <w:rFonts w:hint="eastAsia" w:ascii="宋体" w:hAnsi="宋体" w:eastAsia="宋体" w:cs="宋体"/>
          <w:color w:val="auto"/>
          <w:kern w:val="2"/>
          <w:sz w:val="28"/>
          <w:szCs w:val="28"/>
          <w:highlight w:val="none"/>
          <w:u w:color="000000"/>
          <w:shd w:val="clear" w:color="auto" w:fill="auto"/>
          <w:lang w:eastAsia="zh-CN"/>
        </w:rPr>
        <w:t>2</w:t>
      </w:r>
      <w:r>
        <w:rPr>
          <w:rFonts w:hint="eastAsia" w:ascii="宋体" w:hAnsi="宋体" w:eastAsia="宋体" w:cs="宋体"/>
          <w:color w:val="auto"/>
          <w:kern w:val="2"/>
          <w:sz w:val="28"/>
          <w:szCs w:val="28"/>
          <w:highlight w:val="none"/>
          <w:u w:color="000000"/>
          <w:shd w:val="clear" w:color="auto" w:fill="auto"/>
          <w:lang w:val="zh-TW" w:eastAsia="zh-TW"/>
        </w:rPr>
        <w:t>个</w:t>
      </w:r>
      <w:r>
        <w:rPr>
          <w:rFonts w:hint="eastAsia" w:ascii="宋体" w:hAnsi="宋体" w:eastAsia="宋体" w:cs="宋体"/>
          <w:color w:val="auto"/>
          <w:kern w:val="2"/>
          <w:sz w:val="28"/>
          <w:szCs w:val="28"/>
          <w:highlight w:val="none"/>
          <w:u w:color="000000"/>
          <w:shd w:val="clear" w:color="auto" w:fill="auto"/>
          <w:lang w:val="zh-TW" w:eastAsia="zh-CN"/>
        </w:rPr>
        <w:t>二</w:t>
      </w:r>
      <w:r>
        <w:rPr>
          <w:rFonts w:hint="eastAsia" w:ascii="宋体" w:hAnsi="宋体" w:eastAsia="宋体" w:cs="宋体"/>
          <w:color w:val="auto"/>
          <w:kern w:val="2"/>
          <w:sz w:val="28"/>
          <w:szCs w:val="28"/>
          <w:highlight w:val="none"/>
          <w:u w:color="000000"/>
          <w:shd w:val="clear" w:color="auto" w:fill="auto"/>
          <w:lang w:val="zh-TW" w:eastAsia="zh-TW"/>
        </w:rPr>
        <w:t>级指标和</w:t>
      </w:r>
      <w:r>
        <w:rPr>
          <w:rFonts w:hint="eastAsia" w:ascii="宋体" w:hAnsi="宋体" w:eastAsia="宋体" w:cs="宋体"/>
          <w:color w:val="auto"/>
          <w:kern w:val="2"/>
          <w:sz w:val="28"/>
          <w:szCs w:val="28"/>
          <w:highlight w:val="none"/>
          <w:u w:color="000000"/>
          <w:shd w:val="clear" w:color="auto" w:fill="auto"/>
          <w:lang w:val="en-US" w:eastAsia="zh-CN"/>
        </w:rPr>
        <w:t>5</w:t>
      </w:r>
      <w:r>
        <w:rPr>
          <w:rFonts w:hint="eastAsia" w:ascii="宋体" w:hAnsi="宋体" w:eastAsia="宋体" w:cs="宋体"/>
          <w:color w:val="auto"/>
          <w:kern w:val="2"/>
          <w:sz w:val="28"/>
          <w:szCs w:val="28"/>
          <w:highlight w:val="none"/>
          <w:u w:color="000000"/>
          <w:shd w:val="clear" w:color="auto" w:fill="auto"/>
          <w:lang w:val="zh-TW" w:eastAsia="zh-TW"/>
        </w:rPr>
        <w:t>个</w:t>
      </w:r>
      <w:r>
        <w:rPr>
          <w:rFonts w:hint="eastAsia" w:ascii="宋体" w:hAnsi="宋体" w:eastAsia="宋体" w:cs="宋体"/>
          <w:color w:val="auto"/>
          <w:kern w:val="2"/>
          <w:sz w:val="28"/>
          <w:szCs w:val="28"/>
          <w:highlight w:val="none"/>
          <w:u w:color="000000"/>
          <w:shd w:val="clear" w:color="auto" w:fill="auto"/>
          <w:lang w:eastAsia="zh-CN"/>
        </w:rPr>
        <w:t>三</w:t>
      </w:r>
      <w:r>
        <w:rPr>
          <w:rFonts w:hint="eastAsia" w:ascii="宋体" w:hAnsi="宋体" w:eastAsia="宋体" w:cs="宋体"/>
          <w:color w:val="auto"/>
          <w:kern w:val="2"/>
          <w:sz w:val="28"/>
          <w:szCs w:val="28"/>
          <w:highlight w:val="none"/>
          <w:u w:color="000000"/>
          <w:shd w:val="clear" w:color="auto" w:fill="auto"/>
          <w:lang w:val="zh-TW" w:eastAsia="zh-TW"/>
        </w:rPr>
        <w:t>级指标构成，权重分</w:t>
      </w:r>
      <w:r>
        <w:rPr>
          <w:rFonts w:hint="eastAsia" w:ascii="宋体" w:hAnsi="宋体" w:eastAsia="宋体" w:cs="宋体"/>
          <w:color w:val="auto"/>
          <w:kern w:val="2"/>
          <w:sz w:val="28"/>
          <w:szCs w:val="28"/>
          <w:highlight w:val="none"/>
          <w:u w:color="000000"/>
          <w:shd w:val="clear" w:color="auto" w:fill="auto"/>
          <w:lang w:val="en-US" w:eastAsia="zh-CN"/>
        </w:rPr>
        <w:t>20</w:t>
      </w:r>
      <w:r>
        <w:rPr>
          <w:rFonts w:hint="eastAsia" w:ascii="宋体" w:hAnsi="宋体" w:eastAsia="宋体" w:cs="宋体"/>
          <w:color w:val="auto"/>
          <w:kern w:val="2"/>
          <w:sz w:val="28"/>
          <w:szCs w:val="28"/>
          <w:highlight w:val="none"/>
          <w:u w:color="000000"/>
          <w:shd w:val="clear" w:color="auto" w:fill="auto"/>
          <w:lang w:val="zh-TW" w:eastAsia="zh-TW"/>
        </w:rPr>
        <w:t>分，实际得分</w:t>
      </w:r>
      <w:r>
        <w:rPr>
          <w:rFonts w:hint="eastAsia" w:cs="宋体"/>
          <w:color w:val="auto"/>
          <w:kern w:val="2"/>
          <w:sz w:val="28"/>
          <w:szCs w:val="28"/>
          <w:highlight w:val="none"/>
          <w:u w:color="000000"/>
          <w:shd w:val="clear" w:color="auto" w:fill="auto"/>
          <w:lang w:val="en-US" w:eastAsia="zh-CN"/>
        </w:rPr>
        <w:t>20</w:t>
      </w:r>
      <w:r>
        <w:rPr>
          <w:rFonts w:hint="eastAsia" w:ascii="宋体" w:hAnsi="宋体" w:eastAsia="宋体" w:cs="宋体"/>
          <w:color w:val="auto"/>
          <w:kern w:val="2"/>
          <w:sz w:val="28"/>
          <w:szCs w:val="28"/>
          <w:highlight w:val="none"/>
          <w:u w:color="000000"/>
          <w:shd w:val="clear" w:color="auto" w:fill="auto"/>
          <w:lang w:val="zh-TW" w:eastAsia="zh-TW"/>
        </w:rPr>
        <w:t>分</w:t>
      </w:r>
      <w:r>
        <w:rPr>
          <w:rFonts w:hint="eastAsia" w:ascii="宋体" w:hAnsi="宋体" w:eastAsia="宋体" w:cs="宋体"/>
          <w:color w:val="auto"/>
          <w:kern w:val="2"/>
          <w:sz w:val="28"/>
          <w:szCs w:val="28"/>
          <w:highlight w:val="none"/>
          <w:u w:color="000000"/>
          <w:shd w:val="clear" w:color="auto" w:fill="auto"/>
          <w:lang w:val="zh-TW" w:eastAsia="zh-CN"/>
        </w:rPr>
        <w:t>，</w:t>
      </w:r>
      <w:r>
        <w:rPr>
          <w:rFonts w:hint="eastAsia" w:ascii="宋体" w:hAnsi="宋体" w:eastAsia="宋体" w:cs="宋体"/>
          <w:color w:val="auto"/>
          <w:kern w:val="2"/>
          <w:sz w:val="28"/>
          <w:szCs w:val="28"/>
          <w:highlight w:val="none"/>
          <w:u w:color="000000"/>
          <w:shd w:val="clear" w:color="auto" w:fill="auto"/>
          <w:lang w:val="zh-TW" w:eastAsia="zh-TW"/>
        </w:rPr>
        <w:t>各指标业绩值和绩效分值如表</w:t>
      </w:r>
      <w:r>
        <w:rPr>
          <w:rFonts w:hint="eastAsia" w:ascii="宋体" w:hAnsi="宋体" w:eastAsia="宋体" w:cs="宋体"/>
          <w:color w:val="auto"/>
          <w:kern w:val="2"/>
          <w:sz w:val="28"/>
          <w:szCs w:val="28"/>
          <w:highlight w:val="none"/>
          <w:u w:color="000000"/>
          <w:shd w:val="clear" w:color="auto" w:fill="auto"/>
          <w:lang w:val="en-US" w:eastAsia="zh-CN"/>
        </w:rPr>
        <w:t>4</w:t>
      </w:r>
      <w:r>
        <w:rPr>
          <w:rFonts w:hint="eastAsia" w:ascii="宋体" w:hAnsi="宋体" w:eastAsia="宋体" w:cs="宋体"/>
          <w:color w:val="auto"/>
          <w:kern w:val="2"/>
          <w:sz w:val="28"/>
          <w:szCs w:val="28"/>
          <w:highlight w:val="none"/>
          <w:u w:color="000000"/>
          <w:shd w:val="clear" w:color="auto" w:fill="auto"/>
          <w:lang w:eastAsia="zh-CN"/>
        </w:rPr>
        <w:t>-2</w:t>
      </w:r>
      <w:r>
        <w:rPr>
          <w:rFonts w:hint="eastAsia" w:ascii="宋体" w:hAnsi="宋体" w:eastAsia="宋体" w:cs="宋体"/>
          <w:color w:val="auto"/>
          <w:kern w:val="2"/>
          <w:sz w:val="28"/>
          <w:szCs w:val="28"/>
          <w:highlight w:val="none"/>
          <w:u w:color="000000"/>
          <w:shd w:val="clear" w:color="auto" w:fill="auto"/>
          <w:lang w:val="zh-TW" w:eastAsia="zh-TW"/>
        </w:rPr>
        <w:t>所示</w:t>
      </w:r>
      <w:r>
        <w:rPr>
          <w:rFonts w:hint="eastAsia" w:cs="宋体"/>
          <w:b/>
          <w:bCs/>
          <w:color w:val="auto"/>
          <w:kern w:val="2"/>
          <w:sz w:val="28"/>
          <w:szCs w:val="28"/>
          <w:highlight w:val="none"/>
          <w:u w:color="000000"/>
          <w:shd w:val="clear" w:color="auto" w:fill="auto"/>
          <w:lang w:val="zh-TW" w:eastAsia="zh-CN"/>
        </w:rPr>
        <w:t>（</w:t>
      </w:r>
      <w:r>
        <w:rPr>
          <w:rFonts w:hint="eastAsia" w:cs="宋体"/>
          <w:b/>
          <w:bCs/>
          <w:color w:val="auto"/>
          <w:kern w:val="2"/>
          <w:sz w:val="28"/>
          <w:szCs w:val="28"/>
          <w:highlight w:val="none"/>
          <w:u w:color="000000"/>
          <w:shd w:val="clear" w:color="auto" w:fill="auto"/>
          <w:lang w:val="en-US" w:eastAsia="zh-CN"/>
        </w:rPr>
        <w:t>详见上传的附件</w:t>
      </w:r>
      <w:r>
        <w:rPr>
          <w:rFonts w:hint="eastAsia" w:cs="宋体"/>
          <w:b/>
          <w:bCs/>
          <w:color w:val="auto"/>
          <w:kern w:val="2"/>
          <w:sz w:val="28"/>
          <w:szCs w:val="28"/>
          <w:highlight w:val="none"/>
          <w:u w:color="000000"/>
          <w:shd w:val="clear" w:color="auto" w:fill="auto"/>
          <w:lang w:val="zh-TW" w:eastAsia="zh-CN"/>
        </w:rPr>
        <w:t>）</w:t>
      </w:r>
      <w:r>
        <w:rPr>
          <w:rFonts w:hint="eastAsia" w:ascii="宋体" w:hAnsi="宋体" w:eastAsia="宋体" w:cs="宋体"/>
          <w:color w:val="auto"/>
          <w:kern w:val="2"/>
          <w:sz w:val="28"/>
          <w:szCs w:val="28"/>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outlineLvl w:val="2"/>
        <w:rPr>
          <w:rFonts w:hint="default"/>
          <w:b/>
          <w:bCs/>
          <w:color w:val="FF0000"/>
          <w:sz w:val="28"/>
          <w:szCs w:val="28"/>
          <w:lang w:val="en-US" w:eastAsia="zh-CN"/>
        </w:rPr>
      </w:pPr>
      <w:bookmarkStart w:id="65" w:name="_Toc3886"/>
      <w:r>
        <w:rPr>
          <w:rFonts w:hint="eastAsia"/>
          <w:b/>
          <w:bCs/>
          <w:sz w:val="28"/>
          <w:szCs w:val="28"/>
          <w:lang w:val="en-US" w:eastAsia="zh-CN"/>
        </w:rPr>
        <w:t>1.资金到位率</w:t>
      </w:r>
      <w:bookmarkEnd w:id="65"/>
    </w:p>
    <w:p>
      <w:pPr>
        <w:bidi w:val="0"/>
        <w:rPr>
          <w:rFonts w:hint="default"/>
          <w:b/>
          <w:bCs/>
          <w:color w:val="auto"/>
          <w:sz w:val="28"/>
          <w:szCs w:val="28"/>
          <w:lang w:val="en-US" w:eastAsia="zh-CN"/>
        </w:rPr>
      </w:pPr>
      <w:r>
        <w:rPr>
          <w:rFonts w:hint="eastAsia"/>
          <w:color w:val="auto"/>
          <w:sz w:val="28"/>
          <w:szCs w:val="28"/>
          <w:lang w:eastAsia="zh-CN"/>
        </w:rPr>
        <w:t>资金到位率=（</w:t>
      </w:r>
      <w:r>
        <w:rPr>
          <w:rFonts w:hint="eastAsia"/>
          <w:color w:val="auto"/>
          <w:sz w:val="28"/>
          <w:szCs w:val="28"/>
          <w:lang w:val="en-US" w:eastAsia="zh-CN"/>
        </w:rPr>
        <w:t>150万元</w:t>
      </w:r>
      <w:r>
        <w:rPr>
          <w:rFonts w:hint="eastAsia"/>
          <w:color w:val="auto"/>
          <w:sz w:val="28"/>
          <w:szCs w:val="28"/>
          <w:lang w:eastAsia="zh-CN"/>
        </w:rPr>
        <w:t>/</w:t>
      </w:r>
      <w:r>
        <w:rPr>
          <w:rFonts w:hint="eastAsia"/>
          <w:color w:val="auto"/>
          <w:sz w:val="28"/>
          <w:szCs w:val="28"/>
          <w:lang w:val="en-US" w:eastAsia="zh-CN"/>
        </w:rPr>
        <w:t>150万元</w:t>
      </w:r>
      <w:r>
        <w:rPr>
          <w:rFonts w:hint="eastAsia"/>
          <w:color w:val="auto"/>
          <w:sz w:val="28"/>
          <w:szCs w:val="28"/>
          <w:lang w:eastAsia="zh-CN"/>
        </w:rPr>
        <w:t>）×100%。</w:t>
      </w:r>
      <w:r>
        <w:rPr>
          <w:rFonts w:hint="eastAsia"/>
          <w:b/>
          <w:bCs/>
          <w:color w:val="auto"/>
          <w:sz w:val="28"/>
          <w:szCs w:val="28"/>
          <w:lang w:val="en-US" w:eastAsia="zh-CN"/>
        </w:rPr>
        <w:t>=100%</w:t>
      </w:r>
    </w:p>
    <w:p>
      <w:pPr>
        <w:bidi w:val="0"/>
        <w:rPr>
          <w:rFonts w:hint="eastAsia"/>
          <w:color w:val="auto"/>
          <w:sz w:val="28"/>
          <w:szCs w:val="28"/>
          <w:lang w:eastAsia="zh-CN"/>
        </w:rPr>
      </w:pPr>
      <w:r>
        <w:rPr>
          <w:rFonts w:hint="eastAsia"/>
          <w:b/>
          <w:bCs/>
          <w:color w:val="auto"/>
          <w:sz w:val="28"/>
          <w:szCs w:val="28"/>
          <w:lang w:val="en-US" w:eastAsia="zh-CN"/>
        </w:rPr>
        <w:t>综上，该项指标满分4分，得分4分。</w:t>
      </w:r>
    </w:p>
    <w:p>
      <w:pPr>
        <w:bidi w:val="0"/>
        <w:outlineLvl w:val="2"/>
        <w:rPr>
          <w:rFonts w:hint="default"/>
          <w:b/>
          <w:bCs/>
          <w:color w:val="auto"/>
          <w:sz w:val="28"/>
          <w:szCs w:val="28"/>
          <w:lang w:val="en-US" w:eastAsia="zh-CN"/>
        </w:rPr>
      </w:pPr>
      <w:bookmarkStart w:id="66" w:name="_Toc9705"/>
      <w:r>
        <w:rPr>
          <w:rFonts w:hint="eastAsia"/>
          <w:b/>
          <w:bCs/>
          <w:color w:val="auto"/>
          <w:sz w:val="28"/>
          <w:szCs w:val="28"/>
          <w:lang w:val="en-US" w:eastAsia="zh-CN"/>
        </w:rPr>
        <w:t>2.预算执行率</w:t>
      </w:r>
      <w:bookmarkEnd w:id="66"/>
    </w:p>
    <w:p>
      <w:pPr>
        <w:bidi w:val="0"/>
        <w:rPr>
          <w:rFonts w:hint="default"/>
          <w:b/>
          <w:bCs/>
          <w:color w:val="auto"/>
          <w:sz w:val="28"/>
          <w:szCs w:val="28"/>
          <w:lang w:val="en-US" w:eastAsia="zh-CN"/>
        </w:rPr>
      </w:pPr>
      <w:r>
        <w:rPr>
          <w:rFonts w:hint="eastAsia"/>
          <w:color w:val="auto"/>
          <w:sz w:val="28"/>
          <w:szCs w:val="28"/>
          <w:lang w:eastAsia="zh-CN"/>
        </w:rPr>
        <w:t>预算执行率=（</w:t>
      </w:r>
      <w:r>
        <w:rPr>
          <w:rFonts w:hint="eastAsia"/>
          <w:color w:val="auto"/>
          <w:sz w:val="28"/>
          <w:szCs w:val="28"/>
          <w:lang w:val="en-US" w:eastAsia="zh-CN"/>
        </w:rPr>
        <w:t>150万元</w:t>
      </w:r>
      <w:r>
        <w:rPr>
          <w:rFonts w:hint="eastAsia"/>
          <w:color w:val="auto"/>
          <w:sz w:val="28"/>
          <w:szCs w:val="28"/>
          <w:lang w:eastAsia="zh-CN"/>
        </w:rPr>
        <w:t>/</w:t>
      </w:r>
      <w:r>
        <w:rPr>
          <w:rFonts w:hint="eastAsia"/>
          <w:color w:val="auto"/>
          <w:sz w:val="28"/>
          <w:szCs w:val="28"/>
          <w:lang w:val="en-US" w:eastAsia="zh-CN"/>
        </w:rPr>
        <w:t>150万元</w:t>
      </w:r>
      <w:r>
        <w:rPr>
          <w:rFonts w:hint="eastAsia"/>
          <w:color w:val="auto"/>
          <w:sz w:val="28"/>
          <w:szCs w:val="28"/>
          <w:lang w:eastAsia="zh-CN"/>
        </w:rPr>
        <w:t>）×100%。</w:t>
      </w:r>
      <w:r>
        <w:rPr>
          <w:rFonts w:hint="eastAsia"/>
          <w:b/>
          <w:bCs/>
          <w:color w:val="auto"/>
          <w:sz w:val="28"/>
          <w:szCs w:val="28"/>
          <w:lang w:val="en-US" w:eastAsia="zh-CN"/>
        </w:rPr>
        <w:t>=100%</w:t>
      </w:r>
    </w:p>
    <w:p>
      <w:pPr>
        <w:bidi w:val="0"/>
        <w:rPr>
          <w:rFonts w:hint="eastAsia"/>
          <w:color w:val="auto"/>
          <w:sz w:val="28"/>
          <w:szCs w:val="28"/>
          <w:lang w:eastAsia="zh-CN"/>
        </w:rPr>
      </w:pPr>
      <w:r>
        <w:rPr>
          <w:rFonts w:hint="eastAsia"/>
          <w:b/>
          <w:bCs/>
          <w:color w:val="auto"/>
          <w:sz w:val="28"/>
          <w:szCs w:val="28"/>
          <w:lang w:val="en-US" w:eastAsia="zh-CN"/>
        </w:rPr>
        <w:t>综上，该项指标满分4分，得分4分。</w:t>
      </w:r>
    </w:p>
    <w:p>
      <w:pPr>
        <w:bidi w:val="0"/>
        <w:outlineLvl w:val="2"/>
        <w:rPr>
          <w:rFonts w:hint="default"/>
          <w:b/>
          <w:bCs/>
          <w:sz w:val="28"/>
          <w:szCs w:val="28"/>
          <w:lang w:val="en-US" w:eastAsia="zh-CN"/>
        </w:rPr>
      </w:pPr>
      <w:bookmarkStart w:id="67" w:name="_Toc18691"/>
      <w:r>
        <w:rPr>
          <w:rFonts w:hint="eastAsia"/>
          <w:b/>
          <w:bCs/>
          <w:sz w:val="28"/>
          <w:szCs w:val="28"/>
          <w:lang w:val="en-US" w:eastAsia="zh-CN"/>
        </w:rPr>
        <w:t>3.资金使用合规性</w:t>
      </w:r>
      <w:bookmarkEnd w:id="67"/>
    </w:p>
    <w:p>
      <w:pPr>
        <w:bidi w:val="0"/>
        <w:rPr>
          <w:rFonts w:hint="eastAsia" w:ascii="宋体" w:hAnsi="宋体" w:eastAsia="宋体" w:cs="宋体"/>
          <w:sz w:val="28"/>
          <w:szCs w:val="28"/>
          <w:lang w:eastAsia="zh-CN"/>
        </w:rPr>
      </w:pPr>
      <w:r>
        <w:rPr>
          <w:rFonts w:hint="eastAsia" w:ascii="宋体" w:hAnsi="宋体" w:eastAsia="宋体" w:cs="宋体"/>
          <w:sz w:val="28"/>
          <w:szCs w:val="28"/>
          <w:lang w:eastAsia="zh-CN"/>
        </w:rPr>
        <w:t>①符合《</w:t>
      </w:r>
      <w:r>
        <w:rPr>
          <w:rFonts w:hint="eastAsia" w:ascii="宋体" w:hAnsi="宋体" w:eastAsia="宋体" w:cs="宋体"/>
          <w:sz w:val="28"/>
          <w:szCs w:val="28"/>
          <w:lang w:val="en-US" w:eastAsia="zh-CN"/>
        </w:rPr>
        <w:t>阜康市水利局财务执行规范准则</w:t>
      </w:r>
      <w:r>
        <w:rPr>
          <w:rFonts w:hint="eastAsia" w:ascii="宋体" w:hAnsi="宋体" w:eastAsia="宋体" w:cs="宋体"/>
          <w:sz w:val="28"/>
          <w:szCs w:val="28"/>
          <w:lang w:eastAsia="zh-CN"/>
        </w:rPr>
        <w:t>》及有关专项资金管理办法的规定；</w:t>
      </w:r>
    </w:p>
    <w:p>
      <w:pPr>
        <w:bidi w:val="0"/>
        <w:rPr>
          <w:rFonts w:hint="eastAsia"/>
          <w:sz w:val="28"/>
          <w:szCs w:val="28"/>
          <w:lang w:eastAsia="zh-CN"/>
        </w:rPr>
      </w:pPr>
      <w:r>
        <w:rPr>
          <w:rFonts w:hint="eastAsia"/>
          <w:sz w:val="28"/>
          <w:szCs w:val="28"/>
          <w:lang w:eastAsia="zh-CN"/>
        </w:rPr>
        <w:t>②资金的拨付有完整的审批程序和手续；</w:t>
      </w:r>
    </w:p>
    <w:p>
      <w:pPr>
        <w:bidi w:val="0"/>
        <w:rPr>
          <w:rFonts w:hint="eastAsia"/>
          <w:sz w:val="28"/>
          <w:szCs w:val="28"/>
          <w:lang w:eastAsia="zh-CN"/>
        </w:rPr>
      </w:pPr>
      <w:r>
        <w:rPr>
          <w:rFonts w:hint="eastAsia"/>
          <w:sz w:val="28"/>
          <w:szCs w:val="28"/>
          <w:lang w:eastAsia="zh-CN"/>
        </w:rPr>
        <w:t>③符合项目预算批复或合同规定的用途；</w:t>
      </w:r>
    </w:p>
    <w:p>
      <w:pPr>
        <w:bidi w:val="0"/>
        <w:rPr>
          <w:rFonts w:hint="eastAsia"/>
          <w:sz w:val="28"/>
          <w:szCs w:val="28"/>
          <w:lang w:eastAsia="zh-CN"/>
        </w:rPr>
      </w:pPr>
      <w:r>
        <w:rPr>
          <w:rFonts w:hint="eastAsia"/>
          <w:sz w:val="28"/>
          <w:szCs w:val="28"/>
          <w:lang w:eastAsia="zh-CN"/>
        </w:rPr>
        <w:t>④</w:t>
      </w:r>
      <w:r>
        <w:rPr>
          <w:rFonts w:hint="eastAsia"/>
          <w:sz w:val="28"/>
          <w:szCs w:val="28"/>
          <w:lang w:val="en-US" w:eastAsia="zh-CN"/>
        </w:rPr>
        <w:t>不</w:t>
      </w:r>
      <w:r>
        <w:rPr>
          <w:rFonts w:hint="eastAsia"/>
          <w:sz w:val="28"/>
          <w:szCs w:val="28"/>
          <w:lang w:eastAsia="zh-CN"/>
        </w:rPr>
        <w:t>存在截留、挤占、挪用、虚列支出等情况。</w:t>
      </w:r>
    </w:p>
    <w:p>
      <w:pPr>
        <w:bidi w:val="0"/>
        <w:rPr>
          <w:rFonts w:hint="eastAsia"/>
          <w:color w:val="auto"/>
          <w:sz w:val="28"/>
          <w:szCs w:val="28"/>
          <w:lang w:eastAsia="zh-CN"/>
        </w:rPr>
      </w:pPr>
      <w:r>
        <w:rPr>
          <w:rFonts w:hint="eastAsia"/>
          <w:b/>
          <w:bCs/>
          <w:color w:val="auto"/>
          <w:sz w:val="28"/>
          <w:szCs w:val="28"/>
          <w:lang w:val="en-US" w:eastAsia="zh-CN"/>
        </w:rPr>
        <w:t>综上，该项指标满分4分，得分4分。</w:t>
      </w:r>
    </w:p>
    <w:p>
      <w:pPr>
        <w:numPr>
          <w:ilvl w:val="0"/>
          <w:numId w:val="0"/>
        </w:numPr>
        <w:bidi w:val="0"/>
        <w:ind w:firstLine="562" w:firstLineChars="200"/>
        <w:rPr>
          <w:rFonts w:hint="eastAsia"/>
          <w:b/>
          <w:bCs/>
          <w:sz w:val="28"/>
          <w:szCs w:val="28"/>
          <w:lang w:val="en-US" w:eastAsia="zh-CN"/>
        </w:rPr>
      </w:pPr>
      <w:r>
        <w:rPr>
          <w:rFonts w:hint="eastAsia"/>
          <w:b/>
          <w:bCs/>
          <w:sz w:val="28"/>
          <w:szCs w:val="28"/>
          <w:lang w:val="en-US" w:eastAsia="zh-CN"/>
        </w:rPr>
        <w:t>4.管理制度健全性</w:t>
      </w:r>
    </w:p>
    <w:p>
      <w:pPr>
        <w:numPr>
          <w:ilvl w:val="0"/>
          <w:numId w:val="0"/>
        </w:numPr>
        <w:bidi w:val="0"/>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①已制定或具有相应的</w:t>
      </w:r>
      <w:r>
        <w:rPr>
          <w:rFonts w:hint="eastAsia" w:ascii="宋体" w:hAnsi="宋体" w:eastAsia="宋体" w:cs="宋体"/>
          <w:sz w:val="28"/>
          <w:szCs w:val="28"/>
          <w:highlight w:val="none"/>
          <w:lang w:eastAsia="zh-CN"/>
        </w:rPr>
        <w:t>财务和业务管理制度</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阜康市水利局财务执行规范准则</w:t>
      </w:r>
      <w:r>
        <w:rPr>
          <w:rFonts w:hint="eastAsia" w:ascii="宋体" w:hAnsi="宋体" w:eastAsia="宋体" w:cs="宋体"/>
          <w:sz w:val="28"/>
          <w:szCs w:val="28"/>
          <w:lang w:eastAsia="zh-CN"/>
        </w:rPr>
        <w:t>》</w:t>
      </w:r>
    </w:p>
    <w:p>
      <w:pPr>
        <w:bidi w:val="0"/>
        <w:rPr>
          <w:rFonts w:hint="eastAsia"/>
          <w:sz w:val="28"/>
          <w:szCs w:val="28"/>
          <w:highlight w:val="none"/>
          <w:lang w:eastAsia="zh-CN"/>
        </w:rPr>
      </w:pPr>
      <w:r>
        <w:rPr>
          <w:rFonts w:hint="eastAsia"/>
          <w:sz w:val="28"/>
          <w:szCs w:val="28"/>
          <w:highlight w:val="none"/>
          <w:lang w:eastAsia="zh-CN"/>
        </w:rPr>
        <w:t>②财务和业务管理制度合法、合规、完整。</w:t>
      </w:r>
    </w:p>
    <w:p>
      <w:pPr>
        <w:bidi w:val="0"/>
        <w:rPr>
          <w:rFonts w:hint="eastAsia"/>
          <w:color w:val="auto"/>
          <w:sz w:val="28"/>
          <w:szCs w:val="28"/>
          <w:lang w:eastAsia="zh-CN"/>
        </w:rPr>
      </w:pPr>
      <w:r>
        <w:rPr>
          <w:rFonts w:hint="eastAsia"/>
          <w:b/>
          <w:bCs/>
          <w:color w:val="auto"/>
          <w:sz w:val="28"/>
          <w:szCs w:val="28"/>
          <w:lang w:val="en-US" w:eastAsia="zh-CN"/>
        </w:rPr>
        <w:t>综上，该项指标满分4分，得分4分。</w:t>
      </w:r>
    </w:p>
    <w:p>
      <w:pPr>
        <w:bidi w:val="0"/>
        <w:ind w:left="1403" w:leftChars="200" w:hanging="843" w:hangingChars="300"/>
        <w:outlineLvl w:val="2"/>
        <w:rPr>
          <w:rFonts w:hint="eastAsia"/>
          <w:b/>
          <w:bCs/>
          <w:color w:val="auto"/>
          <w:sz w:val="28"/>
          <w:szCs w:val="28"/>
          <w:lang w:val="en-US" w:eastAsia="zh-CN"/>
        </w:rPr>
      </w:pPr>
      <w:bookmarkStart w:id="68" w:name="_Toc31684"/>
      <w:r>
        <w:rPr>
          <w:rFonts w:hint="eastAsia"/>
          <w:b/>
          <w:bCs/>
          <w:color w:val="auto"/>
          <w:sz w:val="28"/>
          <w:szCs w:val="28"/>
          <w:lang w:val="en-US" w:eastAsia="zh-CN"/>
        </w:rPr>
        <w:t>5.制度执行有效性</w:t>
      </w:r>
      <w:bookmarkEnd w:id="68"/>
    </w:p>
    <w:p>
      <w:pPr>
        <w:bidi w:val="0"/>
        <w:rPr>
          <w:rFonts w:hint="eastAsia"/>
          <w:sz w:val="28"/>
          <w:szCs w:val="28"/>
          <w:lang w:eastAsia="zh-CN"/>
        </w:rPr>
      </w:pPr>
      <w:r>
        <w:rPr>
          <w:rFonts w:hint="eastAsia"/>
          <w:sz w:val="28"/>
          <w:szCs w:val="28"/>
          <w:lang w:eastAsia="zh-CN"/>
        </w:rPr>
        <w:t>①遵守相关法律法规和相关管理规定；</w:t>
      </w:r>
    </w:p>
    <w:p>
      <w:pPr>
        <w:bidi w:val="0"/>
        <w:rPr>
          <w:rFonts w:hint="eastAsia"/>
          <w:sz w:val="28"/>
          <w:szCs w:val="28"/>
          <w:highlight w:val="none"/>
          <w:lang w:eastAsia="zh-CN"/>
        </w:rPr>
      </w:pPr>
      <w:r>
        <w:rPr>
          <w:rFonts w:hint="eastAsia"/>
          <w:sz w:val="28"/>
          <w:szCs w:val="28"/>
          <w:highlight w:val="none"/>
          <w:lang w:eastAsia="zh-CN"/>
        </w:rPr>
        <w:t>②项目</w:t>
      </w:r>
      <w:r>
        <w:rPr>
          <w:rFonts w:hint="eastAsia"/>
          <w:sz w:val="28"/>
          <w:szCs w:val="28"/>
          <w:highlight w:val="none"/>
          <w:lang w:val="en-US" w:eastAsia="zh-CN"/>
        </w:rPr>
        <w:t>无</w:t>
      </w:r>
      <w:r>
        <w:rPr>
          <w:rFonts w:hint="eastAsia"/>
          <w:sz w:val="28"/>
          <w:szCs w:val="28"/>
          <w:highlight w:val="none"/>
          <w:lang w:eastAsia="zh-CN"/>
        </w:rPr>
        <w:t>调整及支出调整手续；</w:t>
      </w:r>
    </w:p>
    <w:p>
      <w:pPr>
        <w:bidi w:val="0"/>
        <w:ind w:left="0" w:leftChars="0" w:firstLine="560" w:firstLineChars="200"/>
        <w:rPr>
          <w:rFonts w:hint="eastAsia"/>
          <w:sz w:val="28"/>
          <w:szCs w:val="28"/>
          <w:highlight w:val="none"/>
          <w:lang w:eastAsia="zh-CN"/>
        </w:rPr>
      </w:pPr>
      <w:r>
        <w:rPr>
          <w:rFonts w:hint="eastAsia"/>
          <w:sz w:val="28"/>
          <w:szCs w:val="28"/>
          <w:highlight w:val="none"/>
          <w:lang w:eastAsia="zh-CN"/>
        </w:rPr>
        <w:t>③项目合同书</w:t>
      </w:r>
      <w:r>
        <w:rPr>
          <w:rFonts w:hint="eastAsia"/>
          <w:sz w:val="28"/>
          <w:szCs w:val="28"/>
          <w:highlight w:val="none"/>
          <w:lang w:val="en-US" w:eastAsia="zh-CN"/>
        </w:rPr>
        <w:t>已签订《昌吉州阜康市水源地输水管网建设工程施工标段合同协议书（合同编号：FK-SYDSSG-SG-2022）》，验收工作正在开展中，</w:t>
      </w:r>
      <w:r>
        <w:rPr>
          <w:rFonts w:hint="eastAsia"/>
          <w:color w:val="auto"/>
          <w:sz w:val="28"/>
          <w:szCs w:val="28"/>
          <w:highlight w:val="none"/>
          <w:lang w:eastAsia="zh-CN"/>
        </w:rPr>
        <w:t>验收报告、技术鉴定</w:t>
      </w:r>
      <w:r>
        <w:rPr>
          <w:rFonts w:hint="eastAsia"/>
          <w:color w:val="auto"/>
          <w:sz w:val="28"/>
          <w:szCs w:val="28"/>
          <w:highlight w:val="none"/>
          <w:lang w:val="en-US" w:eastAsia="zh-CN"/>
        </w:rPr>
        <w:t>待竣工验收完成后及时归档</w:t>
      </w:r>
      <w:r>
        <w:rPr>
          <w:rFonts w:hint="eastAsia"/>
          <w:sz w:val="28"/>
          <w:szCs w:val="28"/>
          <w:highlight w:val="none"/>
          <w:lang w:eastAsia="zh-CN"/>
        </w:rPr>
        <w:t>；</w:t>
      </w:r>
    </w:p>
    <w:p>
      <w:pPr>
        <w:bidi w:val="0"/>
        <w:rPr>
          <w:rFonts w:hint="eastAsia"/>
          <w:sz w:val="28"/>
          <w:szCs w:val="28"/>
          <w:lang w:eastAsia="zh-CN"/>
        </w:rPr>
      </w:pPr>
      <w:r>
        <w:rPr>
          <w:rFonts w:hint="eastAsia"/>
          <w:sz w:val="28"/>
          <w:szCs w:val="28"/>
          <w:lang w:eastAsia="zh-CN"/>
        </w:rPr>
        <w:t>④项目实施</w:t>
      </w:r>
      <w:r>
        <w:rPr>
          <w:rFonts w:hint="eastAsia"/>
          <w:sz w:val="28"/>
          <w:szCs w:val="28"/>
          <w:lang w:val="en-US" w:eastAsia="zh-CN"/>
        </w:rPr>
        <w:t>前，阜康市水利局成立“引水入城”工程项目管理处，配备9名（业主）在编在岗人员对工程进行全方面建设管理；</w:t>
      </w:r>
      <w:r>
        <w:rPr>
          <w:rFonts w:hint="eastAsia"/>
          <w:sz w:val="28"/>
          <w:szCs w:val="28"/>
          <w:highlight w:val="none"/>
          <w:shd w:val="clear"/>
          <w:lang w:val="en-US" w:eastAsia="zh-CN"/>
        </w:rPr>
        <w:t>为有效推进工程各进度节点，特将项目管理处办公地点设立在阜康市老林业局3楼4楼，办公设备、实验室等所需资源配备齐全；各行业专家、技术人员配备齐全，其中聘请教授级专家1名，项目经理1名，技术总工1名等专业技术人员；各参建单位派驻监管、现场服务人员共计27名，保障项目顺利实施。</w:t>
      </w:r>
    </w:p>
    <w:p>
      <w:pPr>
        <w:bidi w:val="0"/>
        <w:rPr>
          <w:rFonts w:hint="eastAsia"/>
          <w:color w:val="auto"/>
          <w:sz w:val="28"/>
          <w:szCs w:val="28"/>
          <w:highlight w:val="none"/>
          <w:lang w:eastAsia="zh-CN"/>
        </w:rPr>
      </w:pPr>
      <w:r>
        <w:rPr>
          <w:rFonts w:hint="eastAsia"/>
          <w:b/>
          <w:bCs/>
          <w:color w:val="auto"/>
          <w:sz w:val="28"/>
          <w:szCs w:val="28"/>
          <w:highlight w:val="none"/>
          <w:lang w:val="en-US" w:eastAsia="zh-CN"/>
        </w:rPr>
        <w:t>综上，该项指标满分4分，得分4分。</w:t>
      </w:r>
    </w:p>
    <w:p>
      <w:pPr>
        <w:pStyle w:val="2"/>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bookmarkStart w:id="69" w:name="_Toc16268"/>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项目产出情况</w:t>
      </w:r>
      <w:bookmarkEnd w:id="69"/>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sz w:val="28"/>
          <w:szCs w:val="28"/>
          <w:highlight w:val="none"/>
          <w:u w:color="000000"/>
          <w:shd w:val="clear" w:color="auto" w:fill="auto"/>
          <w:lang w:val="zh-TW" w:eastAsia="zh-TW"/>
        </w:rPr>
      </w:pPr>
      <w:r>
        <w:rPr>
          <w:rFonts w:hint="eastAsia" w:ascii="宋体" w:hAnsi="宋体" w:eastAsia="宋体" w:cs="宋体"/>
          <w:color w:val="auto"/>
          <w:kern w:val="2"/>
          <w:sz w:val="28"/>
          <w:szCs w:val="28"/>
          <w:highlight w:val="none"/>
          <w:u w:color="000000"/>
          <w:shd w:val="clear" w:color="auto" w:fill="auto"/>
          <w:lang w:val="zh-TW" w:eastAsia="zh-TW"/>
        </w:rPr>
        <w:t>项目</w:t>
      </w:r>
      <w:r>
        <w:rPr>
          <w:rFonts w:hint="eastAsia" w:ascii="宋体" w:hAnsi="宋体" w:eastAsia="宋体" w:cs="宋体"/>
          <w:color w:val="auto"/>
          <w:sz w:val="28"/>
          <w:szCs w:val="28"/>
          <w:highlight w:val="none"/>
          <w:shd w:val="clear" w:color="auto" w:fill="auto"/>
          <w:lang w:val="en-US" w:eastAsia="zh-CN"/>
        </w:rPr>
        <w:t>产出</w:t>
      </w:r>
      <w:r>
        <w:rPr>
          <w:rFonts w:hint="eastAsia" w:ascii="宋体" w:hAnsi="宋体" w:eastAsia="宋体" w:cs="宋体"/>
          <w:color w:val="auto"/>
          <w:kern w:val="2"/>
          <w:sz w:val="28"/>
          <w:szCs w:val="28"/>
          <w:highlight w:val="none"/>
          <w:u w:color="000000"/>
          <w:shd w:val="clear" w:color="auto" w:fill="auto"/>
          <w:lang w:val="zh-TW" w:eastAsia="zh-TW"/>
        </w:rPr>
        <w:t>类指标由</w:t>
      </w:r>
      <w:r>
        <w:rPr>
          <w:rFonts w:hint="eastAsia" w:cs="宋体"/>
          <w:color w:val="auto"/>
          <w:kern w:val="2"/>
          <w:sz w:val="28"/>
          <w:szCs w:val="28"/>
          <w:highlight w:val="none"/>
          <w:u w:color="000000"/>
          <w:shd w:val="clear" w:color="auto" w:fill="auto"/>
          <w:lang w:val="en-US" w:eastAsia="zh-CN"/>
        </w:rPr>
        <w:t>3</w:t>
      </w:r>
      <w:r>
        <w:rPr>
          <w:rFonts w:hint="eastAsia" w:ascii="宋体" w:hAnsi="宋体" w:eastAsia="宋体" w:cs="宋体"/>
          <w:color w:val="auto"/>
          <w:kern w:val="2"/>
          <w:sz w:val="28"/>
          <w:szCs w:val="28"/>
          <w:highlight w:val="none"/>
          <w:u w:color="000000"/>
          <w:shd w:val="clear" w:color="auto" w:fill="auto"/>
          <w:lang w:val="zh-TW" w:eastAsia="zh-TW"/>
        </w:rPr>
        <w:t>个</w:t>
      </w:r>
      <w:r>
        <w:rPr>
          <w:rFonts w:hint="eastAsia" w:ascii="宋体" w:hAnsi="宋体" w:eastAsia="宋体" w:cs="宋体"/>
          <w:color w:val="auto"/>
          <w:kern w:val="2"/>
          <w:sz w:val="28"/>
          <w:szCs w:val="28"/>
          <w:highlight w:val="none"/>
          <w:u w:color="000000"/>
          <w:shd w:val="clear" w:color="auto" w:fill="auto"/>
          <w:lang w:val="zh-TW" w:eastAsia="zh-CN"/>
        </w:rPr>
        <w:t>二</w:t>
      </w:r>
      <w:r>
        <w:rPr>
          <w:rFonts w:hint="eastAsia" w:ascii="宋体" w:hAnsi="宋体" w:eastAsia="宋体" w:cs="宋体"/>
          <w:color w:val="auto"/>
          <w:kern w:val="2"/>
          <w:sz w:val="28"/>
          <w:szCs w:val="28"/>
          <w:highlight w:val="none"/>
          <w:u w:color="000000"/>
          <w:shd w:val="clear" w:color="auto" w:fill="auto"/>
          <w:lang w:val="zh-TW" w:eastAsia="zh-TW"/>
        </w:rPr>
        <w:t>级指标和</w:t>
      </w:r>
      <w:r>
        <w:rPr>
          <w:rFonts w:hint="eastAsia" w:cs="宋体"/>
          <w:color w:val="auto"/>
          <w:kern w:val="2"/>
          <w:sz w:val="28"/>
          <w:szCs w:val="28"/>
          <w:highlight w:val="none"/>
          <w:u w:color="000000"/>
          <w:shd w:val="clear" w:color="auto" w:fill="auto"/>
          <w:lang w:val="en-US" w:eastAsia="zh-CN"/>
        </w:rPr>
        <w:t>6</w:t>
      </w:r>
      <w:r>
        <w:rPr>
          <w:rFonts w:hint="eastAsia" w:ascii="宋体" w:hAnsi="宋体" w:eastAsia="宋体" w:cs="宋体"/>
          <w:color w:val="auto"/>
          <w:kern w:val="2"/>
          <w:sz w:val="28"/>
          <w:szCs w:val="28"/>
          <w:highlight w:val="none"/>
          <w:u w:color="000000"/>
          <w:shd w:val="clear" w:color="auto" w:fill="auto"/>
          <w:lang w:val="zh-TW" w:eastAsia="zh-TW"/>
        </w:rPr>
        <w:t>个</w:t>
      </w:r>
      <w:r>
        <w:rPr>
          <w:rFonts w:hint="eastAsia" w:ascii="宋体" w:hAnsi="宋体" w:eastAsia="宋体" w:cs="宋体"/>
          <w:color w:val="auto"/>
          <w:kern w:val="2"/>
          <w:sz w:val="28"/>
          <w:szCs w:val="28"/>
          <w:highlight w:val="none"/>
          <w:u w:color="000000"/>
          <w:shd w:val="clear" w:color="auto" w:fill="auto"/>
          <w:lang w:eastAsia="zh-CN"/>
        </w:rPr>
        <w:t>三</w:t>
      </w:r>
      <w:r>
        <w:rPr>
          <w:rFonts w:hint="eastAsia" w:ascii="宋体" w:hAnsi="宋体" w:eastAsia="宋体" w:cs="宋体"/>
          <w:color w:val="auto"/>
          <w:kern w:val="2"/>
          <w:sz w:val="28"/>
          <w:szCs w:val="28"/>
          <w:highlight w:val="none"/>
          <w:u w:color="000000"/>
          <w:shd w:val="clear" w:color="auto" w:fill="auto"/>
          <w:lang w:val="zh-TW" w:eastAsia="zh-TW"/>
        </w:rPr>
        <w:t>级指标构成，权重分</w:t>
      </w:r>
      <w:r>
        <w:rPr>
          <w:rFonts w:hint="eastAsia" w:ascii="宋体" w:hAnsi="宋体" w:eastAsia="宋体" w:cs="宋体"/>
          <w:color w:val="auto"/>
          <w:kern w:val="2"/>
          <w:sz w:val="28"/>
          <w:szCs w:val="28"/>
          <w:highlight w:val="none"/>
          <w:u w:color="000000"/>
          <w:shd w:val="clear" w:color="auto" w:fill="auto"/>
          <w:lang w:val="en-US" w:eastAsia="zh-CN"/>
        </w:rPr>
        <w:t>30</w:t>
      </w:r>
      <w:r>
        <w:rPr>
          <w:rFonts w:hint="eastAsia" w:ascii="宋体" w:hAnsi="宋体" w:eastAsia="宋体" w:cs="宋体"/>
          <w:color w:val="auto"/>
          <w:kern w:val="2"/>
          <w:sz w:val="28"/>
          <w:szCs w:val="28"/>
          <w:highlight w:val="none"/>
          <w:u w:color="000000"/>
          <w:shd w:val="clear" w:color="auto" w:fill="auto"/>
          <w:lang w:val="zh-TW" w:eastAsia="zh-TW"/>
        </w:rPr>
        <w:t>分，实际得分</w:t>
      </w:r>
      <w:r>
        <w:rPr>
          <w:rFonts w:hint="eastAsia" w:cs="宋体"/>
          <w:color w:val="auto"/>
          <w:kern w:val="2"/>
          <w:sz w:val="28"/>
          <w:szCs w:val="28"/>
          <w:highlight w:val="none"/>
          <w:u w:color="000000"/>
          <w:shd w:val="clear" w:color="auto" w:fill="auto"/>
          <w:lang w:val="en-US" w:eastAsia="zh-CN"/>
        </w:rPr>
        <w:t>30</w:t>
      </w:r>
      <w:r>
        <w:rPr>
          <w:rFonts w:hint="eastAsia" w:ascii="宋体" w:hAnsi="宋体" w:eastAsia="宋体" w:cs="宋体"/>
          <w:color w:val="auto"/>
          <w:kern w:val="2"/>
          <w:sz w:val="28"/>
          <w:szCs w:val="28"/>
          <w:highlight w:val="none"/>
          <w:u w:color="000000"/>
          <w:shd w:val="clear" w:color="auto" w:fill="auto"/>
          <w:lang w:val="zh-TW" w:eastAsia="zh-TW"/>
        </w:rPr>
        <w:t>分</w:t>
      </w:r>
      <w:r>
        <w:rPr>
          <w:rFonts w:hint="eastAsia" w:ascii="宋体" w:hAnsi="宋体" w:eastAsia="宋体" w:cs="宋体"/>
          <w:color w:val="auto"/>
          <w:kern w:val="2"/>
          <w:sz w:val="28"/>
          <w:szCs w:val="28"/>
          <w:highlight w:val="none"/>
          <w:u w:color="000000"/>
          <w:shd w:val="clear" w:color="auto" w:fill="auto"/>
          <w:lang w:val="zh-TW" w:eastAsia="zh-CN"/>
        </w:rPr>
        <w:t>，</w:t>
      </w:r>
      <w:r>
        <w:rPr>
          <w:rFonts w:hint="eastAsia" w:ascii="宋体" w:hAnsi="宋体" w:eastAsia="宋体" w:cs="宋体"/>
          <w:color w:val="auto"/>
          <w:kern w:val="2"/>
          <w:sz w:val="28"/>
          <w:szCs w:val="28"/>
          <w:highlight w:val="none"/>
          <w:u w:color="000000"/>
          <w:shd w:val="clear" w:color="auto" w:fill="auto"/>
          <w:lang w:val="zh-TW" w:eastAsia="zh-TW"/>
        </w:rPr>
        <w:t>各指标业绩值和绩效分值如表</w:t>
      </w:r>
      <w:r>
        <w:rPr>
          <w:rFonts w:hint="eastAsia" w:ascii="宋体" w:hAnsi="宋体" w:eastAsia="宋体" w:cs="宋体"/>
          <w:color w:val="auto"/>
          <w:kern w:val="2"/>
          <w:sz w:val="28"/>
          <w:szCs w:val="28"/>
          <w:highlight w:val="none"/>
          <w:u w:color="000000"/>
          <w:shd w:val="clear" w:color="auto" w:fill="auto"/>
          <w:lang w:val="en-US" w:eastAsia="zh-CN"/>
        </w:rPr>
        <w:t>4</w:t>
      </w:r>
      <w:r>
        <w:rPr>
          <w:rFonts w:hint="eastAsia" w:ascii="宋体" w:hAnsi="宋体" w:eastAsia="宋体" w:cs="宋体"/>
          <w:color w:val="auto"/>
          <w:kern w:val="2"/>
          <w:sz w:val="28"/>
          <w:szCs w:val="28"/>
          <w:highlight w:val="none"/>
          <w:u w:color="000000"/>
          <w:shd w:val="clear" w:color="auto" w:fill="auto"/>
          <w:lang w:eastAsia="zh-CN"/>
        </w:rPr>
        <w:t>-</w:t>
      </w:r>
      <w:r>
        <w:rPr>
          <w:rFonts w:hint="eastAsia" w:ascii="宋体" w:hAnsi="宋体" w:eastAsia="宋体" w:cs="宋体"/>
          <w:color w:val="auto"/>
          <w:kern w:val="2"/>
          <w:sz w:val="28"/>
          <w:szCs w:val="28"/>
          <w:highlight w:val="none"/>
          <w:u w:color="000000"/>
          <w:shd w:val="clear" w:color="auto" w:fill="auto"/>
          <w:lang w:val="en-US" w:eastAsia="zh-CN"/>
        </w:rPr>
        <w:t>3</w:t>
      </w:r>
      <w:r>
        <w:rPr>
          <w:rFonts w:hint="eastAsia" w:ascii="宋体" w:hAnsi="宋体" w:eastAsia="宋体" w:cs="宋体"/>
          <w:color w:val="auto"/>
          <w:kern w:val="2"/>
          <w:sz w:val="28"/>
          <w:szCs w:val="28"/>
          <w:highlight w:val="none"/>
          <w:u w:color="000000"/>
          <w:shd w:val="clear" w:color="auto" w:fill="auto"/>
          <w:lang w:val="zh-TW" w:eastAsia="zh-TW"/>
        </w:rPr>
        <w:t>所示</w:t>
      </w:r>
      <w:r>
        <w:rPr>
          <w:rFonts w:hint="eastAsia" w:cs="宋体"/>
          <w:b/>
          <w:bCs/>
          <w:color w:val="auto"/>
          <w:kern w:val="2"/>
          <w:sz w:val="28"/>
          <w:szCs w:val="28"/>
          <w:highlight w:val="none"/>
          <w:u w:color="000000"/>
          <w:shd w:val="clear" w:color="auto" w:fill="auto"/>
          <w:lang w:val="zh-TW" w:eastAsia="zh-CN"/>
        </w:rPr>
        <w:t>（</w:t>
      </w:r>
      <w:r>
        <w:rPr>
          <w:rFonts w:hint="eastAsia" w:cs="宋体"/>
          <w:b/>
          <w:bCs/>
          <w:color w:val="auto"/>
          <w:kern w:val="2"/>
          <w:sz w:val="28"/>
          <w:szCs w:val="28"/>
          <w:highlight w:val="none"/>
          <w:u w:color="000000"/>
          <w:shd w:val="clear" w:color="auto" w:fill="auto"/>
          <w:lang w:val="en-US" w:eastAsia="zh-CN"/>
        </w:rPr>
        <w:t>详见上传的附件</w:t>
      </w:r>
      <w:r>
        <w:rPr>
          <w:rFonts w:hint="eastAsia" w:cs="宋体"/>
          <w:b/>
          <w:bCs/>
          <w:color w:val="auto"/>
          <w:kern w:val="2"/>
          <w:sz w:val="28"/>
          <w:szCs w:val="28"/>
          <w:highlight w:val="none"/>
          <w:u w:color="000000"/>
          <w:shd w:val="clear" w:color="auto" w:fill="auto"/>
          <w:lang w:val="zh-TW" w:eastAsia="zh-CN"/>
        </w:rPr>
        <w:t>）</w:t>
      </w:r>
      <w:r>
        <w:rPr>
          <w:rFonts w:hint="eastAsia" w:ascii="宋体" w:hAnsi="宋体" w:eastAsia="宋体" w:cs="宋体"/>
          <w:color w:val="auto"/>
          <w:kern w:val="2"/>
          <w:sz w:val="28"/>
          <w:szCs w:val="28"/>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tblPrEx>
          <w:shd w:val="clear" w:color="auto" w:fill="auto"/>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建设管道长度</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≥21km</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23km</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建设泵站数量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≥0.5座</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1座</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建设末调蓄池数量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≥0.5座</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1座</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项目设计变更率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质量检测合格率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410"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工程复工日期</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≤2023年3月20日</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2023</w:t>
            </w:r>
            <w:r>
              <w:rPr>
                <w:rFonts w:hint="eastAsia" w:cs="宋体"/>
                <w:color w:val="auto"/>
                <w:kern w:val="0"/>
                <w:sz w:val="20"/>
                <w:szCs w:val="20"/>
                <w:highlight w:val="none"/>
                <w:shd w:val="clear" w:color="auto" w:fill="auto"/>
                <w:lang w:val="en-US" w:eastAsia="zh-CN"/>
              </w:rPr>
              <w:t>年</w:t>
            </w:r>
            <w:r>
              <w:rPr>
                <w:rFonts w:hint="eastAsia" w:ascii="宋体" w:hAnsi="宋体" w:eastAsia="宋体" w:cs="宋体"/>
                <w:color w:val="auto"/>
                <w:kern w:val="0"/>
                <w:sz w:val="20"/>
                <w:szCs w:val="20"/>
                <w:highlight w:val="none"/>
                <w:shd w:val="clear" w:color="auto" w:fill="auto"/>
                <w:lang w:val="en-US" w:eastAsia="zh-CN"/>
              </w:rPr>
              <w:t>3</w:t>
            </w:r>
            <w:r>
              <w:rPr>
                <w:rFonts w:hint="eastAsia" w:cs="宋体"/>
                <w:color w:val="auto"/>
                <w:kern w:val="0"/>
                <w:sz w:val="20"/>
                <w:szCs w:val="20"/>
                <w:highlight w:val="none"/>
                <w:shd w:val="clear" w:color="auto" w:fill="auto"/>
                <w:lang w:val="en-US" w:eastAsia="zh-CN"/>
              </w:rPr>
              <w:t>月</w:t>
            </w:r>
            <w:r>
              <w:rPr>
                <w:rFonts w:hint="eastAsia" w:ascii="宋体" w:hAnsi="宋体" w:eastAsia="宋体" w:cs="宋体"/>
                <w:color w:val="auto"/>
                <w:kern w:val="0"/>
                <w:sz w:val="20"/>
                <w:szCs w:val="20"/>
                <w:highlight w:val="none"/>
                <w:shd w:val="clear" w:color="auto" w:fill="auto"/>
                <w:lang w:val="en-US" w:eastAsia="zh-CN"/>
              </w:rPr>
              <w:t>20</w:t>
            </w:r>
            <w:r>
              <w:rPr>
                <w:rFonts w:hint="eastAsia" w:cs="宋体"/>
                <w:color w:val="auto"/>
                <w:kern w:val="0"/>
                <w:sz w:val="20"/>
                <w:szCs w:val="20"/>
                <w:highlight w:val="none"/>
                <w:shd w:val="clear" w:color="auto" w:fill="auto"/>
                <w:lang w:val="en-US" w:eastAsia="zh-CN"/>
              </w:rPr>
              <w:t>日</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经济</w:t>
            </w:r>
            <w:r>
              <w:rPr>
                <w:rFonts w:hint="eastAsia" w:ascii="宋体" w:hAnsi="宋体" w:eastAsia="宋体" w:cs="宋体"/>
                <w:color w:val="auto"/>
                <w:kern w:val="0"/>
                <w:sz w:val="20"/>
                <w:szCs w:val="20"/>
                <w:highlight w:val="none"/>
                <w:shd w:val="clear" w:color="auto" w:fill="auto"/>
                <w:lang w:val="en-US" w:eastAsia="zh-CN"/>
              </w:rPr>
              <w:t>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支付监理费用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≤92万元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92万元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支付审计费用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≤25万元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428"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支付设计费用</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≤33万元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33万元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eastAsia"/>
          <w:b/>
          <w:bCs/>
          <w:sz w:val="28"/>
          <w:szCs w:val="28"/>
          <w:highlight w:val="none"/>
          <w:lang w:val="en-US" w:eastAsia="zh-CN"/>
        </w:rPr>
      </w:pPr>
      <w:bookmarkStart w:id="70" w:name="_Toc11067"/>
      <w:r>
        <w:rPr>
          <w:rFonts w:hint="eastAsia"/>
          <w:b/>
          <w:bCs/>
          <w:sz w:val="28"/>
          <w:szCs w:val="28"/>
          <w:highlight w:val="none"/>
          <w:lang w:val="en-US" w:eastAsia="zh-CN"/>
        </w:rPr>
        <w:t>1.项目完成数量</w:t>
      </w:r>
      <w:bookmarkEnd w:id="70"/>
    </w:p>
    <w:p>
      <w:pPr>
        <w:bidi w:val="0"/>
        <w:rPr>
          <w:rFonts w:hint="eastAsia"/>
          <w:color w:val="auto"/>
          <w:sz w:val="28"/>
          <w:szCs w:val="28"/>
          <w:highlight w:val="none"/>
          <w:lang w:val="en-US" w:eastAsia="zh-CN"/>
        </w:rPr>
      </w:pPr>
      <w:r>
        <w:rPr>
          <w:rFonts w:hint="eastAsia"/>
          <w:color w:val="auto"/>
          <w:sz w:val="28"/>
          <w:szCs w:val="28"/>
          <w:highlight w:val="none"/>
          <w:lang w:eastAsia="zh-CN"/>
        </w:rPr>
        <w:t>“</w:t>
      </w:r>
      <w:r>
        <w:rPr>
          <w:rFonts w:hint="eastAsia"/>
          <w:color w:val="auto"/>
          <w:sz w:val="28"/>
          <w:szCs w:val="28"/>
          <w:highlight w:val="none"/>
          <w:lang w:val="en-US" w:eastAsia="zh-CN"/>
        </w:rPr>
        <w:t>建设管道长度</w:t>
      </w:r>
      <w:r>
        <w:rPr>
          <w:rFonts w:hint="eastAsia"/>
          <w:color w:val="auto"/>
          <w:sz w:val="28"/>
          <w:szCs w:val="28"/>
          <w:highlight w:val="none"/>
          <w:lang w:eastAsia="zh-CN"/>
        </w:rPr>
        <w:t>”</w:t>
      </w:r>
      <w:r>
        <w:rPr>
          <w:rFonts w:hint="eastAsia"/>
          <w:color w:val="auto"/>
          <w:sz w:val="28"/>
          <w:szCs w:val="28"/>
          <w:highlight w:val="none"/>
          <w:lang w:val="en-US" w:eastAsia="zh-CN"/>
        </w:rPr>
        <w:t>指标，预期目标值为≥21km，实际完成为23km。实际完成率100%。</w:t>
      </w:r>
    </w:p>
    <w:p>
      <w:pPr>
        <w:bidi w:val="0"/>
        <w:rPr>
          <w:rFonts w:hint="eastAsia"/>
          <w:color w:val="auto"/>
          <w:sz w:val="28"/>
          <w:szCs w:val="28"/>
          <w:highlight w:val="none"/>
          <w:lang w:eastAsia="zh-CN"/>
        </w:rPr>
      </w:pPr>
      <w:r>
        <w:rPr>
          <w:rFonts w:hint="eastAsia"/>
          <w:b/>
          <w:bCs/>
          <w:color w:val="auto"/>
          <w:sz w:val="28"/>
          <w:szCs w:val="28"/>
          <w:highlight w:val="none"/>
          <w:lang w:val="en-US" w:eastAsia="zh-CN"/>
        </w:rPr>
        <w:t>综上，该项指标满分5分，得分5分。</w:t>
      </w:r>
    </w:p>
    <w:p>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建设泵站数量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指标，预期目标值为≥0.5座，实际完成为1座。实</w:t>
      </w:r>
      <w:r>
        <w:rPr>
          <w:rFonts w:hint="eastAsia" w:ascii="宋体" w:hAnsi="宋体" w:eastAsia="宋体" w:cs="宋体"/>
          <w:color w:val="auto"/>
          <w:sz w:val="28"/>
          <w:szCs w:val="28"/>
          <w:highlight w:val="none"/>
          <w:lang w:val="en-US" w:eastAsia="zh-CN"/>
        </w:rPr>
        <w:t>际完成率100%。</w:t>
      </w:r>
    </w:p>
    <w:p>
      <w:pPr>
        <w:bidi w:val="0"/>
        <w:rPr>
          <w:rFonts w:hint="eastAsia"/>
          <w:color w:val="auto"/>
          <w:sz w:val="28"/>
          <w:szCs w:val="28"/>
          <w:lang w:eastAsia="zh-CN"/>
        </w:rPr>
      </w:pPr>
      <w:r>
        <w:rPr>
          <w:rFonts w:hint="eastAsia"/>
          <w:b/>
          <w:bCs/>
          <w:color w:val="auto"/>
          <w:sz w:val="28"/>
          <w:szCs w:val="28"/>
          <w:lang w:val="en-US" w:eastAsia="zh-CN"/>
        </w:rPr>
        <w:t>综上，该项指标满分5分，得分5分。</w:t>
      </w:r>
    </w:p>
    <w:p>
      <w:pPr>
        <w:bidi w:val="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建设末调蓄池数量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指标，预期目标值为≥0.5座，实际完成为1座。实际完成率100%。</w:t>
      </w:r>
    </w:p>
    <w:p>
      <w:pPr>
        <w:bidi w:val="0"/>
        <w:rPr>
          <w:rFonts w:hint="eastAsia"/>
          <w:color w:val="auto"/>
          <w:sz w:val="28"/>
          <w:szCs w:val="28"/>
          <w:lang w:eastAsia="zh-CN"/>
        </w:rPr>
      </w:pPr>
      <w:r>
        <w:rPr>
          <w:rFonts w:hint="eastAsia"/>
          <w:b/>
          <w:bCs/>
          <w:color w:val="auto"/>
          <w:sz w:val="28"/>
          <w:szCs w:val="28"/>
          <w:lang w:val="en-US" w:eastAsia="zh-CN"/>
        </w:rPr>
        <w:t>综上，该项指标满分5分，得分5分。</w:t>
      </w:r>
    </w:p>
    <w:p>
      <w:pPr>
        <w:bidi w:val="0"/>
        <w:outlineLvl w:val="2"/>
        <w:rPr>
          <w:rFonts w:hint="default"/>
          <w:b/>
          <w:bCs/>
          <w:sz w:val="28"/>
          <w:szCs w:val="28"/>
          <w:lang w:val="en-US" w:eastAsia="zh-CN"/>
        </w:rPr>
      </w:pPr>
      <w:bookmarkStart w:id="71" w:name="_Toc31739"/>
      <w:r>
        <w:rPr>
          <w:rFonts w:hint="eastAsia"/>
          <w:b/>
          <w:bCs/>
          <w:sz w:val="28"/>
          <w:szCs w:val="28"/>
          <w:lang w:val="en-US" w:eastAsia="zh-CN"/>
        </w:rPr>
        <w:t>2.项目完成质量</w:t>
      </w:r>
      <w:bookmarkEnd w:id="71"/>
    </w:p>
    <w:p>
      <w:pPr>
        <w:bidi w:val="0"/>
        <w:rPr>
          <w:rFonts w:hint="eastAsia"/>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项目设计变更率</w:t>
      </w:r>
      <w:r>
        <w:rPr>
          <w:rFonts w:hint="eastAsia"/>
          <w:color w:val="auto"/>
          <w:sz w:val="28"/>
          <w:szCs w:val="28"/>
          <w:lang w:eastAsia="zh-CN"/>
        </w:rPr>
        <w:t>”</w:t>
      </w:r>
      <w:r>
        <w:rPr>
          <w:rFonts w:hint="eastAsia"/>
          <w:color w:val="auto"/>
          <w:sz w:val="28"/>
          <w:szCs w:val="28"/>
          <w:lang w:val="en-US" w:eastAsia="zh-CN"/>
        </w:rPr>
        <w:t>指标，预期目标值为≤15%，实际完成为=0%。</w:t>
      </w:r>
    </w:p>
    <w:p>
      <w:pPr>
        <w:bidi w:val="0"/>
        <w:rPr>
          <w:rFonts w:hint="eastAsia"/>
          <w:color w:val="auto"/>
          <w:sz w:val="28"/>
          <w:szCs w:val="28"/>
          <w:lang w:val="en-US" w:eastAsia="zh-CN"/>
        </w:rPr>
      </w:pPr>
      <w:r>
        <w:rPr>
          <w:rFonts w:hint="eastAsia"/>
          <w:b/>
          <w:bCs/>
          <w:color w:val="auto"/>
          <w:sz w:val="28"/>
          <w:szCs w:val="28"/>
          <w:lang w:val="en-US" w:eastAsia="zh-CN"/>
        </w:rPr>
        <w:t>综上，该项指标满分2.5分，得分2.5分。</w:t>
      </w:r>
    </w:p>
    <w:p>
      <w:pPr>
        <w:bidi w:val="0"/>
        <w:rPr>
          <w:rFonts w:hint="eastAsia"/>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质量检测合格率</w:t>
      </w:r>
      <w:r>
        <w:rPr>
          <w:rFonts w:hint="eastAsia"/>
          <w:color w:val="auto"/>
          <w:sz w:val="28"/>
          <w:szCs w:val="28"/>
          <w:lang w:eastAsia="zh-CN"/>
        </w:rPr>
        <w:t>”</w:t>
      </w:r>
      <w:r>
        <w:rPr>
          <w:rFonts w:hint="eastAsia"/>
          <w:color w:val="auto"/>
          <w:sz w:val="28"/>
          <w:szCs w:val="28"/>
          <w:lang w:val="en-US" w:eastAsia="zh-CN"/>
        </w:rPr>
        <w:t>指标，预期目标值为≥100%，实际完成为100%。</w:t>
      </w:r>
    </w:p>
    <w:p>
      <w:pPr>
        <w:bidi w:val="0"/>
        <w:rPr>
          <w:rFonts w:hint="eastAsia"/>
          <w:color w:val="auto"/>
          <w:sz w:val="28"/>
          <w:szCs w:val="28"/>
          <w:lang w:eastAsia="zh-CN"/>
        </w:rPr>
      </w:pPr>
      <w:r>
        <w:rPr>
          <w:rFonts w:hint="eastAsia"/>
          <w:b/>
          <w:bCs/>
          <w:color w:val="auto"/>
          <w:sz w:val="28"/>
          <w:szCs w:val="28"/>
          <w:lang w:val="en-US" w:eastAsia="zh-CN"/>
        </w:rPr>
        <w:t>综上，该项指标满分2.5分，得分2.5分。</w:t>
      </w:r>
    </w:p>
    <w:p>
      <w:pPr>
        <w:bidi w:val="0"/>
        <w:outlineLvl w:val="2"/>
        <w:rPr>
          <w:rFonts w:hint="default"/>
          <w:b/>
          <w:bCs/>
          <w:color w:val="auto"/>
          <w:sz w:val="28"/>
          <w:szCs w:val="28"/>
          <w:lang w:val="en-US" w:eastAsia="zh-CN"/>
        </w:rPr>
      </w:pPr>
      <w:bookmarkStart w:id="72" w:name="_Toc18307"/>
      <w:r>
        <w:rPr>
          <w:rFonts w:hint="eastAsia"/>
          <w:b/>
          <w:bCs/>
          <w:color w:val="auto"/>
          <w:sz w:val="28"/>
          <w:szCs w:val="28"/>
          <w:lang w:val="en-US" w:eastAsia="zh-CN"/>
        </w:rPr>
        <w:t>3.项目完成时效</w:t>
      </w:r>
      <w:bookmarkEnd w:id="72"/>
    </w:p>
    <w:p>
      <w:pPr>
        <w:bidi w:val="0"/>
        <w:rPr>
          <w:rFonts w:hint="default"/>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工程复工日期</w:t>
      </w:r>
      <w:r>
        <w:rPr>
          <w:rFonts w:hint="eastAsia"/>
          <w:color w:val="auto"/>
          <w:sz w:val="28"/>
          <w:szCs w:val="28"/>
          <w:lang w:eastAsia="zh-CN"/>
        </w:rPr>
        <w:t>”</w:t>
      </w:r>
      <w:r>
        <w:rPr>
          <w:rFonts w:hint="eastAsia"/>
          <w:color w:val="auto"/>
          <w:sz w:val="28"/>
          <w:szCs w:val="28"/>
          <w:lang w:val="en-US" w:eastAsia="zh-CN"/>
        </w:rPr>
        <w:t>指标，预期目标值为≤2023年3月20日，实际完成为2023年3月20日，实际完成率100%。</w:t>
      </w:r>
    </w:p>
    <w:p>
      <w:pPr>
        <w:bidi w:val="0"/>
        <w:rPr>
          <w:rFonts w:hint="eastAsia"/>
          <w:color w:val="auto"/>
          <w:sz w:val="28"/>
          <w:szCs w:val="28"/>
          <w:lang w:eastAsia="zh-CN"/>
        </w:rPr>
      </w:pPr>
      <w:r>
        <w:rPr>
          <w:rFonts w:hint="eastAsia"/>
          <w:b/>
          <w:bCs/>
          <w:color w:val="auto"/>
          <w:sz w:val="28"/>
          <w:szCs w:val="28"/>
          <w:lang w:val="en-US" w:eastAsia="zh-CN"/>
        </w:rPr>
        <w:t>综上，该项指标满分2.5分，得分2.5分。</w:t>
      </w:r>
    </w:p>
    <w:p>
      <w:pPr>
        <w:bidi w:val="0"/>
        <w:outlineLvl w:val="2"/>
        <w:rPr>
          <w:rFonts w:hint="default"/>
          <w:b/>
          <w:bCs/>
          <w:sz w:val="28"/>
          <w:szCs w:val="28"/>
          <w:highlight w:val="none"/>
          <w:lang w:val="en-US" w:eastAsia="zh-CN"/>
        </w:rPr>
      </w:pPr>
      <w:bookmarkStart w:id="73" w:name="_Toc32765"/>
      <w:r>
        <w:rPr>
          <w:rFonts w:hint="eastAsia"/>
          <w:b/>
          <w:bCs/>
          <w:sz w:val="28"/>
          <w:szCs w:val="28"/>
          <w:highlight w:val="none"/>
          <w:lang w:val="en-US" w:eastAsia="zh-CN"/>
        </w:rPr>
        <w:t>4.项目完成成本</w:t>
      </w:r>
      <w:bookmarkEnd w:id="73"/>
    </w:p>
    <w:p>
      <w:pPr>
        <w:bidi w:val="0"/>
        <w:rPr>
          <w:rFonts w:hint="eastAsia"/>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支付监理费用</w:t>
      </w:r>
      <w:r>
        <w:rPr>
          <w:rFonts w:hint="eastAsia"/>
          <w:color w:val="auto"/>
          <w:sz w:val="28"/>
          <w:szCs w:val="28"/>
          <w:lang w:eastAsia="zh-CN"/>
        </w:rPr>
        <w:t>”</w:t>
      </w:r>
      <w:r>
        <w:rPr>
          <w:rFonts w:hint="eastAsia"/>
          <w:color w:val="auto"/>
          <w:sz w:val="28"/>
          <w:szCs w:val="28"/>
          <w:lang w:val="en-US" w:eastAsia="zh-CN"/>
        </w:rPr>
        <w:t>指标，预期目标值为≤92万元，实际完成为92万元。实际完成率100%。</w:t>
      </w:r>
    </w:p>
    <w:p>
      <w:pPr>
        <w:bidi w:val="0"/>
        <w:rPr>
          <w:rFonts w:hint="eastAsia"/>
          <w:color w:val="auto"/>
          <w:sz w:val="28"/>
          <w:szCs w:val="28"/>
          <w:lang w:val="en-US" w:eastAsia="zh-CN"/>
        </w:rPr>
      </w:pPr>
      <w:r>
        <w:rPr>
          <w:rFonts w:hint="eastAsia"/>
          <w:b/>
          <w:bCs/>
          <w:color w:val="auto"/>
          <w:sz w:val="28"/>
          <w:szCs w:val="28"/>
          <w:lang w:val="en-US" w:eastAsia="zh-CN"/>
        </w:rPr>
        <w:t>综上，该项指标满分2.5分，得分2.5分。</w:t>
      </w:r>
    </w:p>
    <w:p>
      <w:pPr>
        <w:bidi w:val="0"/>
        <w:rPr>
          <w:rFonts w:hint="eastAsia"/>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支付审计费用</w:t>
      </w:r>
      <w:r>
        <w:rPr>
          <w:rFonts w:hint="eastAsia"/>
          <w:color w:val="auto"/>
          <w:sz w:val="28"/>
          <w:szCs w:val="28"/>
          <w:lang w:eastAsia="zh-CN"/>
        </w:rPr>
        <w:t>”</w:t>
      </w:r>
      <w:r>
        <w:rPr>
          <w:rFonts w:hint="eastAsia"/>
          <w:color w:val="auto"/>
          <w:sz w:val="28"/>
          <w:szCs w:val="28"/>
          <w:lang w:val="en-US" w:eastAsia="zh-CN"/>
        </w:rPr>
        <w:t>指标，预期目标值为≤25万元，实际完成为25万元。实际完成率100%。</w:t>
      </w:r>
    </w:p>
    <w:p>
      <w:pPr>
        <w:bidi w:val="0"/>
        <w:rPr>
          <w:rFonts w:hint="eastAsia"/>
          <w:color w:val="auto"/>
          <w:sz w:val="28"/>
          <w:szCs w:val="28"/>
          <w:lang w:val="en-US" w:eastAsia="zh-CN"/>
        </w:rPr>
      </w:pPr>
      <w:r>
        <w:rPr>
          <w:rFonts w:hint="eastAsia"/>
          <w:b/>
          <w:bCs/>
          <w:color w:val="auto"/>
          <w:sz w:val="28"/>
          <w:szCs w:val="28"/>
          <w:lang w:val="en-US" w:eastAsia="zh-CN"/>
        </w:rPr>
        <w:t>综上，该项指标满分2.5分，得分2.5分。</w:t>
      </w:r>
    </w:p>
    <w:p>
      <w:pPr>
        <w:bidi w:val="0"/>
        <w:rPr>
          <w:rFonts w:hint="eastAsia"/>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支付设计费用</w:t>
      </w:r>
      <w:r>
        <w:rPr>
          <w:rFonts w:hint="eastAsia"/>
          <w:color w:val="auto"/>
          <w:sz w:val="28"/>
          <w:szCs w:val="28"/>
          <w:lang w:eastAsia="zh-CN"/>
        </w:rPr>
        <w:t>”</w:t>
      </w:r>
      <w:r>
        <w:rPr>
          <w:rFonts w:hint="eastAsia"/>
          <w:color w:val="auto"/>
          <w:sz w:val="28"/>
          <w:szCs w:val="28"/>
          <w:lang w:val="en-US" w:eastAsia="zh-CN"/>
        </w:rPr>
        <w:t>指标，预期目标值为≤33万元，实际完成为33万元。实际完成率100%。</w:t>
      </w:r>
    </w:p>
    <w:p>
      <w:pPr>
        <w:bidi w:val="0"/>
        <w:rPr>
          <w:rFonts w:hint="eastAsia"/>
          <w:color w:val="auto"/>
          <w:sz w:val="28"/>
          <w:szCs w:val="28"/>
          <w:lang w:eastAsia="zh-CN"/>
        </w:rPr>
      </w:pPr>
      <w:r>
        <w:rPr>
          <w:rFonts w:hint="eastAsia"/>
          <w:b/>
          <w:bCs/>
          <w:color w:val="auto"/>
          <w:sz w:val="28"/>
          <w:szCs w:val="28"/>
          <w:lang w:val="en-US" w:eastAsia="zh-CN"/>
        </w:rPr>
        <w:t>综上，该项指标满分2.5分，得分2.5分。</w:t>
      </w:r>
    </w:p>
    <w:p>
      <w:pPr>
        <w:pStyle w:val="2"/>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000000" w:themeColor="text1"/>
          <w:sz w:val="28"/>
          <w:szCs w:val="28"/>
          <w:highlight w:val="none"/>
          <w:shd w:val="clear" w:color="auto" w:fill="auto"/>
          <w14:textFill>
            <w14:solidFill>
              <w14:schemeClr w14:val="tx1"/>
            </w14:solidFill>
          </w14:textFill>
        </w:rPr>
      </w:pPr>
      <w:bookmarkStart w:id="74" w:name="_Toc18446"/>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lang w:val="en-US" w:eastAsia="zh-CN"/>
          <w14:textFill>
            <w14:solidFill>
              <w14:schemeClr w14:val="tx1"/>
            </w14:solidFill>
          </w14:textFill>
        </w:rPr>
        <w:t>四</w:t>
      </w:r>
      <w:r>
        <w:rPr>
          <w:rFonts w:hint="eastAsia" w:ascii="宋体" w:hAnsi="宋体" w:eastAsia="宋体" w:cs="宋体"/>
          <w:color w:val="000000" w:themeColor="text1"/>
          <w:sz w:val="28"/>
          <w:szCs w:val="28"/>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8"/>
          <w:szCs w:val="28"/>
          <w:highlight w:val="none"/>
          <w:shd w:val="clear" w:color="auto" w:fill="auto"/>
          <w14:textFill>
            <w14:solidFill>
              <w14:schemeClr w14:val="tx1"/>
            </w14:solidFill>
          </w14:textFill>
        </w:rPr>
        <w:t>项目效益情况</w:t>
      </w:r>
      <w:bookmarkEnd w:id="74"/>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sz w:val="28"/>
          <w:szCs w:val="28"/>
          <w:highlight w:val="none"/>
          <w:u w:color="000000"/>
          <w:shd w:val="clear" w:color="auto" w:fill="auto"/>
          <w:lang w:val="zh-TW" w:eastAsia="zh-TW"/>
        </w:rPr>
      </w:pPr>
      <w:r>
        <w:rPr>
          <w:rFonts w:hint="eastAsia" w:ascii="宋体" w:hAnsi="宋体" w:eastAsia="宋体" w:cs="宋体"/>
          <w:color w:val="auto"/>
          <w:kern w:val="2"/>
          <w:sz w:val="28"/>
          <w:szCs w:val="28"/>
          <w:highlight w:val="none"/>
          <w:u w:color="000000"/>
          <w:shd w:val="clear" w:color="auto" w:fill="auto"/>
          <w:lang w:val="zh-TW" w:eastAsia="zh-TW"/>
        </w:rPr>
        <w:t>项目</w:t>
      </w:r>
      <w:r>
        <w:rPr>
          <w:rFonts w:hint="eastAsia" w:ascii="宋体" w:hAnsi="宋体" w:eastAsia="宋体" w:cs="宋体"/>
          <w:color w:val="auto"/>
          <w:sz w:val="28"/>
          <w:szCs w:val="28"/>
          <w:highlight w:val="none"/>
          <w:shd w:val="clear" w:color="auto" w:fill="auto"/>
          <w:lang w:val="en-US" w:eastAsia="zh-CN"/>
        </w:rPr>
        <w:t>产出</w:t>
      </w:r>
      <w:r>
        <w:rPr>
          <w:rFonts w:hint="eastAsia" w:ascii="宋体" w:hAnsi="宋体" w:eastAsia="宋体" w:cs="宋体"/>
          <w:color w:val="auto"/>
          <w:kern w:val="2"/>
          <w:sz w:val="28"/>
          <w:szCs w:val="28"/>
          <w:highlight w:val="none"/>
          <w:u w:color="000000"/>
          <w:shd w:val="clear" w:color="auto" w:fill="auto"/>
          <w:lang w:val="zh-TW" w:eastAsia="zh-TW"/>
        </w:rPr>
        <w:t>类指标由</w:t>
      </w:r>
      <w:r>
        <w:rPr>
          <w:rFonts w:hint="eastAsia" w:cs="宋体"/>
          <w:color w:val="auto"/>
          <w:kern w:val="2"/>
          <w:sz w:val="28"/>
          <w:szCs w:val="28"/>
          <w:highlight w:val="none"/>
          <w:u w:color="000000"/>
          <w:shd w:val="clear" w:color="auto" w:fill="auto"/>
          <w:lang w:val="en-US" w:eastAsia="zh-CN"/>
        </w:rPr>
        <w:t>3</w:t>
      </w:r>
      <w:r>
        <w:rPr>
          <w:rFonts w:hint="eastAsia" w:ascii="宋体" w:hAnsi="宋体" w:eastAsia="宋体" w:cs="宋体"/>
          <w:color w:val="auto"/>
          <w:kern w:val="2"/>
          <w:sz w:val="28"/>
          <w:szCs w:val="28"/>
          <w:highlight w:val="none"/>
          <w:u w:color="000000"/>
          <w:shd w:val="clear" w:color="auto" w:fill="auto"/>
          <w:lang w:val="zh-TW" w:eastAsia="zh-TW"/>
        </w:rPr>
        <w:t>个</w:t>
      </w:r>
      <w:r>
        <w:rPr>
          <w:rFonts w:hint="eastAsia" w:ascii="宋体" w:hAnsi="宋体" w:eastAsia="宋体" w:cs="宋体"/>
          <w:color w:val="auto"/>
          <w:kern w:val="2"/>
          <w:sz w:val="28"/>
          <w:szCs w:val="28"/>
          <w:highlight w:val="none"/>
          <w:u w:color="000000"/>
          <w:shd w:val="clear" w:color="auto" w:fill="auto"/>
          <w:lang w:val="zh-TW" w:eastAsia="zh-CN"/>
        </w:rPr>
        <w:t>二</w:t>
      </w:r>
      <w:r>
        <w:rPr>
          <w:rFonts w:hint="eastAsia" w:ascii="宋体" w:hAnsi="宋体" w:eastAsia="宋体" w:cs="宋体"/>
          <w:color w:val="auto"/>
          <w:kern w:val="2"/>
          <w:sz w:val="28"/>
          <w:szCs w:val="28"/>
          <w:highlight w:val="none"/>
          <w:u w:color="000000"/>
          <w:shd w:val="clear" w:color="auto" w:fill="auto"/>
          <w:lang w:val="zh-TW" w:eastAsia="zh-TW"/>
        </w:rPr>
        <w:t>级指标和</w:t>
      </w:r>
      <w:r>
        <w:rPr>
          <w:rFonts w:hint="eastAsia" w:cs="宋体"/>
          <w:color w:val="auto"/>
          <w:kern w:val="2"/>
          <w:sz w:val="28"/>
          <w:szCs w:val="28"/>
          <w:highlight w:val="none"/>
          <w:u w:color="000000"/>
          <w:shd w:val="clear" w:color="auto" w:fill="auto"/>
          <w:lang w:val="en-US" w:eastAsia="zh-CN"/>
        </w:rPr>
        <w:t>3</w:t>
      </w:r>
      <w:r>
        <w:rPr>
          <w:rFonts w:hint="eastAsia" w:ascii="宋体" w:hAnsi="宋体" w:eastAsia="宋体" w:cs="宋体"/>
          <w:color w:val="auto"/>
          <w:kern w:val="2"/>
          <w:sz w:val="28"/>
          <w:szCs w:val="28"/>
          <w:highlight w:val="none"/>
          <w:u w:color="000000"/>
          <w:shd w:val="clear" w:color="auto" w:fill="auto"/>
          <w:lang w:val="zh-TW" w:eastAsia="zh-TW"/>
        </w:rPr>
        <w:t>个</w:t>
      </w:r>
      <w:r>
        <w:rPr>
          <w:rFonts w:hint="eastAsia" w:ascii="宋体" w:hAnsi="宋体" w:eastAsia="宋体" w:cs="宋体"/>
          <w:color w:val="auto"/>
          <w:kern w:val="2"/>
          <w:sz w:val="28"/>
          <w:szCs w:val="28"/>
          <w:highlight w:val="none"/>
          <w:u w:color="000000"/>
          <w:shd w:val="clear" w:color="auto" w:fill="auto"/>
          <w:lang w:eastAsia="zh-CN"/>
        </w:rPr>
        <w:t>三</w:t>
      </w:r>
      <w:r>
        <w:rPr>
          <w:rFonts w:hint="eastAsia" w:ascii="宋体" w:hAnsi="宋体" w:eastAsia="宋体" w:cs="宋体"/>
          <w:color w:val="auto"/>
          <w:kern w:val="2"/>
          <w:sz w:val="28"/>
          <w:szCs w:val="28"/>
          <w:highlight w:val="none"/>
          <w:u w:color="000000"/>
          <w:shd w:val="clear" w:color="auto" w:fill="auto"/>
          <w:lang w:val="zh-TW" w:eastAsia="zh-TW"/>
        </w:rPr>
        <w:t>级指标构成，权重分</w:t>
      </w:r>
      <w:r>
        <w:rPr>
          <w:rFonts w:hint="eastAsia" w:ascii="宋体" w:hAnsi="宋体" w:eastAsia="宋体" w:cs="宋体"/>
          <w:color w:val="auto"/>
          <w:kern w:val="2"/>
          <w:sz w:val="28"/>
          <w:szCs w:val="28"/>
          <w:highlight w:val="none"/>
          <w:u w:color="000000"/>
          <w:shd w:val="clear" w:color="auto" w:fill="auto"/>
          <w:lang w:val="en-US" w:eastAsia="zh-CN"/>
        </w:rPr>
        <w:t>30</w:t>
      </w:r>
      <w:r>
        <w:rPr>
          <w:rFonts w:hint="eastAsia" w:ascii="宋体" w:hAnsi="宋体" w:eastAsia="宋体" w:cs="宋体"/>
          <w:color w:val="auto"/>
          <w:kern w:val="2"/>
          <w:sz w:val="28"/>
          <w:szCs w:val="28"/>
          <w:highlight w:val="none"/>
          <w:u w:color="000000"/>
          <w:shd w:val="clear" w:color="auto" w:fill="auto"/>
          <w:lang w:val="zh-TW" w:eastAsia="zh-TW"/>
        </w:rPr>
        <w:t>分，实际得分</w:t>
      </w:r>
      <w:r>
        <w:rPr>
          <w:rFonts w:hint="eastAsia" w:cs="宋体"/>
          <w:color w:val="auto"/>
          <w:kern w:val="2"/>
          <w:sz w:val="28"/>
          <w:szCs w:val="28"/>
          <w:highlight w:val="none"/>
          <w:u w:color="000000"/>
          <w:shd w:val="clear" w:color="auto" w:fill="auto"/>
          <w:lang w:val="en-US" w:eastAsia="zh-CN"/>
        </w:rPr>
        <w:t>30</w:t>
      </w:r>
      <w:r>
        <w:rPr>
          <w:rFonts w:hint="eastAsia" w:ascii="宋体" w:hAnsi="宋体" w:eastAsia="宋体" w:cs="宋体"/>
          <w:color w:val="auto"/>
          <w:kern w:val="2"/>
          <w:sz w:val="28"/>
          <w:szCs w:val="28"/>
          <w:highlight w:val="none"/>
          <w:u w:color="000000"/>
          <w:shd w:val="clear" w:color="auto" w:fill="auto"/>
          <w:lang w:val="zh-TW" w:eastAsia="zh-TW"/>
        </w:rPr>
        <w:t>分</w:t>
      </w:r>
      <w:r>
        <w:rPr>
          <w:rFonts w:hint="eastAsia" w:ascii="宋体" w:hAnsi="宋体" w:eastAsia="宋体" w:cs="宋体"/>
          <w:color w:val="auto"/>
          <w:kern w:val="2"/>
          <w:sz w:val="28"/>
          <w:szCs w:val="28"/>
          <w:highlight w:val="none"/>
          <w:u w:color="000000"/>
          <w:shd w:val="clear" w:color="auto" w:fill="auto"/>
          <w:lang w:val="zh-TW" w:eastAsia="zh-CN"/>
        </w:rPr>
        <w:t>，</w:t>
      </w:r>
      <w:r>
        <w:rPr>
          <w:rFonts w:hint="eastAsia" w:ascii="宋体" w:hAnsi="宋体" w:eastAsia="宋体" w:cs="宋体"/>
          <w:color w:val="auto"/>
          <w:kern w:val="2"/>
          <w:sz w:val="28"/>
          <w:szCs w:val="28"/>
          <w:highlight w:val="none"/>
          <w:u w:color="000000"/>
          <w:shd w:val="clear" w:color="auto" w:fill="auto"/>
          <w:lang w:val="zh-TW" w:eastAsia="zh-TW"/>
        </w:rPr>
        <w:t>各指标业绩值和绩效分值如表</w:t>
      </w:r>
      <w:r>
        <w:rPr>
          <w:rFonts w:hint="eastAsia" w:ascii="宋体" w:hAnsi="宋体" w:eastAsia="宋体" w:cs="宋体"/>
          <w:color w:val="auto"/>
          <w:kern w:val="2"/>
          <w:sz w:val="28"/>
          <w:szCs w:val="28"/>
          <w:highlight w:val="none"/>
          <w:u w:color="000000"/>
          <w:shd w:val="clear" w:color="auto" w:fill="auto"/>
          <w:lang w:val="en-US" w:eastAsia="zh-CN"/>
        </w:rPr>
        <w:t>4</w:t>
      </w:r>
      <w:r>
        <w:rPr>
          <w:rFonts w:hint="eastAsia" w:ascii="宋体" w:hAnsi="宋体" w:eastAsia="宋体" w:cs="宋体"/>
          <w:color w:val="auto"/>
          <w:kern w:val="2"/>
          <w:sz w:val="28"/>
          <w:szCs w:val="28"/>
          <w:highlight w:val="none"/>
          <w:u w:color="000000"/>
          <w:shd w:val="clear" w:color="auto" w:fill="auto"/>
          <w:lang w:eastAsia="zh-CN"/>
        </w:rPr>
        <w:t>-</w:t>
      </w:r>
      <w:r>
        <w:rPr>
          <w:rFonts w:hint="eastAsia" w:ascii="宋体" w:hAnsi="宋体" w:eastAsia="宋体" w:cs="宋体"/>
          <w:color w:val="auto"/>
          <w:kern w:val="2"/>
          <w:sz w:val="28"/>
          <w:szCs w:val="28"/>
          <w:highlight w:val="none"/>
          <w:u w:color="000000"/>
          <w:shd w:val="clear" w:color="auto" w:fill="auto"/>
          <w:lang w:val="en-US" w:eastAsia="zh-CN"/>
        </w:rPr>
        <w:t>4</w:t>
      </w:r>
      <w:r>
        <w:rPr>
          <w:rFonts w:hint="eastAsia" w:ascii="宋体" w:hAnsi="宋体" w:eastAsia="宋体" w:cs="宋体"/>
          <w:color w:val="auto"/>
          <w:kern w:val="2"/>
          <w:sz w:val="28"/>
          <w:szCs w:val="28"/>
          <w:highlight w:val="none"/>
          <w:u w:color="000000"/>
          <w:shd w:val="clear" w:color="auto" w:fill="auto"/>
          <w:lang w:val="zh-TW" w:eastAsia="zh-TW"/>
        </w:rPr>
        <w:t>所示</w:t>
      </w:r>
      <w:r>
        <w:rPr>
          <w:rFonts w:hint="eastAsia" w:cs="宋体"/>
          <w:b/>
          <w:bCs/>
          <w:color w:val="auto"/>
          <w:kern w:val="2"/>
          <w:sz w:val="28"/>
          <w:szCs w:val="28"/>
          <w:highlight w:val="none"/>
          <w:u w:color="000000"/>
          <w:shd w:val="clear" w:color="auto" w:fill="auto"/>
          <w:lang w:val="zh-TW" w:eastAsia="zh-CN"/>
        </w:rPr>
        <w:t>（</w:t>
      </w:r>
      <w:r>
        <w:rPr>
          <w:rFonts w:hint="eastAsia" w:cs="宋体"/>
          <w:b/>
          <w:bCs/>
          <w:color w:val="auto"/>
          <w:kern w:val="2"/>
          <w:sz w:val="28"/>
          <w:szCs w:val="28"/>
          <w:highlight w:val="none"/>
          <w:u w:color="000000"/>
          <w:shd w:val="clear" w:color="auto" w:fill="auto"/>
          <w:lang w:val="en-US" w:eastAsia="zh-CN"/>
        </w:rPr>
        <w:t>详见上传的附件</w:t>
      </w:r>
      <w:r>
        <w:rPr>
          <w:rFonts w:hint="eastAsia" w:cs="宋体"/>
          <w:b/>
          <w:bCs/>
          <w:color w:val="auto"/>
          <w:kern w:val="2"/>
          <w:sz w:val="28"/>
          <w:szCs w:val="28"/>
          <w:highlight w:val="none"/>
          <w:u w:color="000000"/>
          <w:shd w:val="clear" w:color="auto" w:fill="auto"/>
          <w:lang w:val="zh-TW" w:eastAsia="zh-CN"/>
        </w:rPr>
        <w:t>）</w:t>
      </w:r>
      <w:r>
        <w:rPr>
          <w:rFonts w:hint="eastAsia" w:ascii="宋体" w:hAnsi="宋体" w:eastAsia="宋体" w:cs="宋体"/>
          <w:color w:val="auto"/>
          <w:kern w:val="2"/>
          <w:sz w:val="28"/>
          <w:szCs w:val="28"/>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shd w:val="clear" w:color="auto" w:fill="auto"/>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缓解阜康市地下水超采问题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有效改善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有效的改善生态环境</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有效改善</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受益人员的满意度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default"/>
          <w:b/>
          <w:bCs/>
          <w:sz w:val="28"/>
          <w:szCs w:val="28"/>
          <w:lang w:val="en-US" w:eastAsia="zh-CN"/>
        </w:rPr>
      </w:pPr>
      <w:bookmarkStart w:id="75" w:name="_Toc8010"/>
      <w:r>
        <w:rPr>
          <w:rFonts w:hint="eastAsia"/>
          <w:b/>
          <w:bCs/>
          <w:sz w:val="28"/>
          <w:szCs w:val="28"/>
          <w:lang w:val="en-US" w:eastAsia="zh-CN"/>
        </w:rPr>
        <w:t>1.经济效益指标</w:t>
      </w:r>
      <w:bookmarkEnd w:id="75"/>
    </w:p>
    <w:p>
      <w:pPr>
        <w:bidi w:val="0"/>
        <w:rPr>
          <w:rFonts w:hint="eastAsia"/>
          <w:sz w:val="28"/>
          <w:szCs w:val="28"/>
          <w:lang w:val="en-US" w:eastAsia="zh-CN"/>
        </w:rPr>
      </w:pPr>
      <w:r>
        <w:rPr>
          <w:rFonts w:hint="eastAsia"/>
          <w:sz w:val="28"/>
          <w:szCs w:val="28"/>
          <w:lang w:val="en-US" w:eastAsia="zh-CN"/>
        </w:rPr>
        <w:t>本项目无此项指标</w:t>
      </w:r>
    </w:p>
    <w:p>
      <w:pPr>
        <w:bidi w:val="0"/>
        <w:outlineLvl w:val="2"/>
        <w:rPr>
          <w:rFonts w:hint="eastAsia"/>
          <w:b/>
          <w:bCs/>
          <w:color w:val="auto"/>
          <w:sz w:val="28"/>
          <w:szCs w:val="28"/>
          <w:lang w:val="en-US" w:eastAsia="zh-CN"/>
        </w:rPr>
      </w:pPr>
      <w:bookmarkStart w:id="76" w:name="_Toc27006"/>
      <w:r>
        <w:rPr>
          <w:rFonts w:hint="eastAsia"/>
          <w:b/>
          <w:bCs/>
          <w:sz w:val="28"/>
          <w:szCs w:val="28"/>
          <w:lang w:val="en-US" w:eastAsia="zh-CN"/>
        </w:rPr>
        <w:t>2.社会效益指标</w:t>
      </w:r>
      <w:bookmarkEnd w:id="76"/>
    </w:p>
    <w:p>
      <w:pPr>
        <w:bidi w:val="0"/>
        <w:rPr>
          <w:rFonts w:hint="eastAsia"/>
          <w:b w:val="0"/>
          <w:bCs w:val="0"/>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缓解阜康市地下水超采问题</w:t>
      </w:r>
      <w:r>
        <w:rPr>
          <w:rFonts w:hint="eastAsia"/>
          <w:color w:val="auto"/>
          <w:sz w:val="28"/>
          <w:szCs w:val="28"/>
          <w:lang w:eastAsia="zh-CN"/>
        </w:rPr>
        <w:t>”</w:t>
      </w:r>
      <w:r>
        <w:rPr>
          <w:rFonts w:hint="eastAsia"/>
          <w:color w:val="auto"/>
          <w:sz w:val="28"/>
          <w:szCs w:val="28"/>
          <w:lang w:val="en-US" w:eastAsia="zh-CN"/>
        </w:rPr>
        <w:t>指标，预期目标值为有效改善，实际完成为100%。</w:t>
      </w:r>
    </w:p>
    <w:p>
      <w:pPr>
        <w:bidi w:val="0"/>
        <w:rPr>
          <w:rFonts w:hint="default"/>
          <w:b w:val="0"/>
          <w:bCs w:val="0"/>
          <w:color w:val="auto"/>
          <w:sz w:val="28"/>
          <w:szCs w:val="28"/>
          <w:lang w:val="en-US" w:eastAsia="zh-CN"/>
        </w:rPr>
      </w:pPr>
      <w:r>
        <w:rPr>
          <w:rFonts w:hint="eastAsia"/>
          <w:b w:val="0"/>
          <w:bCs w:val="0"/>
          <w:color w:val="auto"/>
          <w:sz w:val="28"/>
          <w:szCs w:val="28"/>
          <w:lang w:val="en-US" w:eastAsia="zh-CN"/>
        </w:rPr>
        <w:t>通过项目的实施，引入2000万方客水向阜康市城镇生活用水提供保障，有效缓解了阜康市地下水超采问题。</w:t>
      </w:r>
    </w:p>
    <w:p>
      <w:pPr>
        <w:bidi w:val="0"/>
        <w:rPr>
          <w:rFonts w:hint="eastAsia"/>
          <w:color w:val="auto"/>
          <w:sz w:val="28"/>
          <w:szCs w:val="28"/>
          <w:lang w:val="en-US" w:eastAsia="zh-CN"/>
        </w:rPr>
      </w:pPr>
      <w:r>
        <w:rPr>
          <w:rFonts w:hint="eastAsia"/>
          <w:b/>
          <w:bCs/>
          <w:color w:val="auto"/>
          <w:sz w:val="28"/>
          <w:szCs w:val="28"/>
          <w:lang w:val="en-US" w:eastAsia="zh-CN"/>
        </w:rPr>
        <w:t>综上，该项指标满分10分，得分10分。</w:t>
      </w:r>
    </w:p>
    <w:p>
      <w:pPr>
        <w:bidi w:val="0"/>
        <w:outlineLvl w:val="2"/>
        <w:rPr>
          <w:rFonts w:hint="eastAsia"/>
          <w:sz w:val="28"/>
          <w:szCs w:val="28"/>
          <w:lang w:val="en-US" w:eastAsia="zh-CN"/>
        </w:rPr>
      </w:pPr>
      <w:bookmarkStart w:id="77" w:name="_Toc23106"/>
      <w:r>
        <w:rPr>
          <w:rFonts w:hint="eastAsia"/>
          <w:b/>
          <w:bCs/>
          <w:sz w:val="28"/>
          <w:szCs w:val="28"/>
          <w:lang w:val="en-US" w:eastAsia="zh-CN"/>
        </w:rPr>
        <w:t>3.生态效益指标</w:t>
      </w:r>
      <w:bookmarkEnd w:id="77"/>
    </w:p>
    <w:p>
      <w:pPr>
        <w:bidi w:val="0"/>
        <w:rPr>
          <w:rFonts w:hint="eastAsia"/>
          <w:b w:val="0"/>
          <w:bCs w:val="0"/>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有效的改善生态环境</w:t>
      </w:r>
      <w:r>
        <w:rPr>
          <w:rFonts w:hint="eastAsia"/>
          <w:color w:val="auto"/>
          <w:sz w:val="28"/>
          <w:szCs w:val="28"/>
          <w:lang w:eastAsia="zh-CN"/>
        </w:rPr>
        <w:t>”</w:t>
      </w:r>
      <w:r>
        <w:rPr>
          <w:rFonts w:hint="eastAsia"/>
          <w:color w:val="auto"/>
          <w:sz w:val="28"/>
          <w:szCs w:val="28"/>
          <w:lang w:val="en-US" w:eastAsia="zh-CN"/>
        </w:rPr>
        <w:t>指标，预期目标值为有效改善，实际完成为100%。</w:t>
      </w:r>
    </w:p>
    <w:p>
      <w:pPr>
        <w:bidi w:val="0"/>
        <w:rPr>
          <w:rFonts w:hint="eastAsia"/>
          <w:b w:val="0"/>
          <w:bCs w:val="0"/>
          <w:color w:val="auto"/>
          <w:sz w:val="28"/>
          <w:szCs w:val="28"/>
          <w:lang w:val="en-US" w:eastAsia="zh-CN"/>
        </w:rPr>
      </w:pPr>
      <w:r>
        <w:rPr>
          <w:rFonts w:hint="eastAsia"/>
          <w:b w:val="0"/>
          <w:bCs w:val="0"/>
          <w:color w:val="auto"/>
          <w:sz w:val="28"/>
          <w:szCs w:val="28"/>
          <w:lang w:val="en-US" w:eastAsia="zh-CN"/>
        </w:rPr>
        <w:t>通过项目的实施，引入2000万方客水向阜康市城镇生活用水提供保障，缓解了城市绿化用水和生活用水短缺的问题，有效的改善了生态环境。</w:t>
      </w:r>
    </w:p>
    <w:p>
      <w:pPr>
        <w:bidi w:val="0"/>
        <w:rPr>
          <w:rFonts w:hint="eastAsia"/>
          <w:color w:val="auto"/>
          <w:sz w:val="28"/>
          <w:szCs w:val="28"/>
          <w:lang w:val="en-US" w:eastAsia="zh-CN"/>
        </w:rPr>
      </w:pPr>
      <w:r>
        <w:rPr>
          <w:rFonts w:hint="eastAsia"/>
          <w:b/>
          <w:bCs/>
          <w:color w:val="auto"/>
          <w:sz w:val="28"/>
          <w:szCs w:val="28"/>
          <w:lang w:val="en-US" w:eastAsia="zh-CN"/>
        </w:rPr>
        <w:t>综上，该项指标满分10分，得分10分。</w:t>
      </w:r>
    </w:p>
    <w:p>
      <w:pPr>
        <w:bidi w:val="0"/>
        <w:outlineLvl w:val="2"/>
        <w:rPr>
          <w:rFonts w:hint="eastAsia"/>
          <w:b/>
          <w:bCs/>
          <w:sz w:val="28"/>
          <w:szCs w:val="28"/>
          <w:lang w:val="en-US" w:eastAsia="zh-CN"/>
        </w:rPr>
      </w:pPr>
      <w:bookmarkStart w:id="78" w:name="_Toc3271"/>
      <w:r>
        <w:rPr>
          <w:rFonts w:hint="eastAsia"/>
          <w:b/>
          <w:bCs/>
          <w:sz w:val="28"/>
          <w:szCs w:val="28"/>
          <w:lang w:val="en-US" w:eastAsia="zh-CN"/>
        </w:rPr>
        <w:t>4.满意度指标</w:t>
      </w:r>
      <w:bookmarkEnd w:id="78"/>
    </w:p>
    <w:p>
      <w:pPr>
        <w:bidi w:val="0"/>
        <w:rPr>
          <w:rFonts w:hint="eastAsia"/>
          <w:b/>
          <w:bCs/>
          <w:color w:val="auto"/>
          <w:sz w:val="28"/>
          <w:szCs w:val="28"/>
          <w:lang w:val="en-US" w:eastAsia="zh-CN"/>
        </w:rPr>
      </w:pPr>
      <w:r>
        <w:rPr>
          <w:rFonts w:hint="eastAsia"/>
          <w:color w:val="auto"/>
          <w:sz w:val="28"/>
          <w:szCs w:val="28"/>
          <w:lang w:eastAsia="zh-CN"/>
        </w:rPr>
        <w:t>“</w:t>
      </w:r>
      <w:r>
        <w:rPr>
          <w:rFonts w:hint="eastAsia"/>
          <w:color w:val="auto"/>
          <w:sz w:val="28"/>
          <w:szCs w:val="28"/>
          <w:lang w:val="en-US" w:eastAsia="zh-CN"/>
        </w:rPr>
        <w:t>受益人员的满意度</w:t>
      </w:r>
      <w:r>
        <w:rPr>
          <w:rFonts w:hint="eastAsia"/>
          <w:color w:val="auto"/>
          <w:sz w:val="28"/>
          <w:szCs w:val="28"/>
          <w:lang w:eastAsia="zh-CN"/>
        </w:rPr>
        <w:t>”</w:t>
      </w:r>
      <w:r>
        <w:rPr>
          <w:rFonts w:hint="eastAsia"/>
          <w:color w:val="auto"/>
          <w:sz w:val="28"/>
          <w:szCs w:val="28"/>
          <w:lang w:val="en-US" w:eastAsia="zh-CN"/>
        </w:rPr>
        <w:t>指标，预期目标值为≥95%，实际完成为100%。</w:t>
      </w:r>
    </w:p>
    <w:p>
      <w:pPr>
        <w:bidi w:val="0"/>
        <w:rPr>
          <w:rFonts w:hint="eastAsia"/>
          <w:b/>
          <w:bCs/>
          <w:color w:val="auto"/>
          <w:sz w:val="28"/>
          <w:szCs w:val="28"/>
          <w:lang w:val="en-US" w:eastAsia="zh-CN"/>
        </w:rPr>
      </w:pPr>
      <w:r>
        <w:rPr>
          <w:rFonts w:hint="eastAsia"/>
          <w:b/>
          <w:bCs/>
          <w:color w:val="auto"/>
          <w:sz w:val="28"/>
          <w:szCs w:val="28"/>
          <w:lang w:val="en-US" w:eastAsia="zh-CN"/>
        </w:rPr>
        <w:t>综上，该项指标满分10分，得分10分。</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pPr>
      <w:bookmarkStart w:id="79" w:name="_Toc19962"/>
      <w:r>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t>五、预算执行进度与指标偏差</w:t>
      </w:r>
      <w:bookmarkEnd w:id="79"/>
    </w:p>
    <w:p>
      <w:pPr>
        <w:bidi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该</w:t>
      </w:r>
      <w:r>
        <w:rPr>
          <w:rFonts w:hint="eastAsia" w:ascii="宋体" w:hAnsi="宋体" w:eastAsia="宋体" w:cs="宋体"/>
          <w:sz w:val="28"/>
          <w:szCs w:val="28"/>
          <w:lang w:eastAsia="zh-CN"/>
        </w:rPr>
        <w:t>项目预算资金总额为</w:t>
      </w:r>
      <w:r>
        <w:rPr>
          <w:rFonts w:hint="eastAsia" w:ascii="宋体" w:hAnsi="宋体" w:eastAsia="宋体" w:cs="宋体"/>
          <w:sz w:val="28"/>
          <w:szCs w:val="28"/>
          <w:lang w:val="en-US" w:eastAsia="zh-CN"/>
        </w:rPr>
        <w:t>150万元，全年执行数为150万元，预算执行率为100%，</w:t>
      </w:r>
      <w:r>
        <w:rPr>
          <w:rFonts w:hint="eastAsia" w:ascii="宋体" w:hAnsi="宋体" w:eastAsia="宋体" w:cs="宋体"/>
          <w:sz w:val="28"/>
          <w:szCs w:val="28"/>
          <w:lang w:eastAsia="zh-CN"/>
        </w:rPr>
        <w:t>总体完成率为</w:t>
      </w:r>
      <w:r>
        <w:rPr>
          <w:rFonts w:hint="eastAsia" w:ascii="宋体" w:hAnsi="宋体" w:eastAsia="宋体" w:cs="宋体"/>
          <w:sz w:val="28"/>
          <w:szCs w:val="28"/>
          <w:lang w:val="en-US" w:eastAsia="zh-CN"/>
        </w:rPr>
        <w:t>100</w:t>
      </w:r>
      <w:r>
        <w:rPr>
          <w:rFonts w:hint="eastAsia" w:ascii="宋体" w:hAnsi="宋体" w:eastAsia="宋体" w:cs="宋体"/>
          <w:sz w:val="28"/>
          <w:szCs w:val="28"/>
          <w:lang w:val="zh-TW" w:eastAsia="zh-TW"/>
        </w:rPr>
        <w:t>%。</w:t>
      </w:r>
      <w:r>
        <w:rPr>
          <w:rFonts w:hint="eastAsia" w:ascii="宋体" w:hAnsi="宋体" w:eastAsia="宋体" w:cs="宋体"/>
          <w:sz w:val="28"/>
          <w:szCs w:val="28"/>
          <w:lang w:val="en-US" w:eastAsia="zh-CN"/>
        </w:rPr>
        <w:t>预算执行率与总体完成率之间的偏差为0%，无</w:t>
      </w:r>
      <w:r>
        <w:rPr>
          <w:rFonts w:hint="eastAsia" w:ascii="宋体" w:hAnsi="宋体" w:eastAsia="宋体" w:cs="宋体"/>
          <w:sz w:val="28"/>
          <w:szCs w:val="28"/>
          <w:lang w:eastAsia="zh-CN"/>
        </w:rPr>
        <w:t>偏差。</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pPr>
      <w:bookmarkStart w:id="80" w:name="_Toc29934"/>
      <w:r>
        <w:rPr>
          <w:rFonts w:hint="eastAsia" w:ascii="宋体" w:hAnsi="宋体" w:eastAsia="宋体" w:cs="宋体"/>
          <w:b/>
          <w:bCs/>
          <w:color w:val="000000" w:themeColor="text1"/>
          <w:sz w:val="28"/>
          <w:szCs w:val="28"/>
          <w:highlight w:val="none"/>
          <w:shd w:val="clear" w:color="auto" w:fill="auto"/>
          <w:lang w:val="en-US" w:eastAsia="zh-CN"/>
          <w14:textFill>
            <w14:solidFill>
              <w14:schemeClr w14:val="tx1"/>
            </w14:solidFill>
          </w14:textFill>
        </w:rPr>
        <w:t>六、主要经验及做法、存在的问题及原因分析</w:t>
      </w:r>
      <w:bookmarkEnd w:id="80"/>
    </w:p>
    <w:p>
      <w:pPr>
        <w:numPr>
          <w:ilvl w:val="0"/>
          <w:numId w:val="0"/>
        </w:numPr>
        <w:bidi w:val="0"/>
        <w:ind w:left="560" w:leftChars="0"/>
        <w:outlineLvl w:val="1"/>
        <w:rPr>
          <w:rFonts w:hint="eastAsia"/>
          <w:b/>
          <w:bCs/>
          <w:sz w:val="28"/>
          <w:szCs w:val="28"/>
          <w:lang w:eastAsia="zh-CN"/>
        </w:rPr>
      </w:pPr>
      <w:bookmarkStart w:id="81" w:name="_Toc13160"/>
      <w:bookmarkStart w:id="82" w:name="_Toc1921"/>
      <w:bookmarkStart w:id="83" w:name="_Toc28290"/>
      <w:r>
        <w:rPr>
          <w:rFonts w:hint="eastAsia"/>
          <w:b/>
          <w:bCs/>
          <w:sz w:val="28"/>
          <w:szCs w:val="28"/>
          <w:lang w:eastAsia="zh-CN"/>
        </w:rPr>
        <w:t>（</w:t>
      </w:r>
      <w:r>
        <w:rPr>
          <w:rFonts w:hint="eastAsia"/>
          <w:b/>
          <w:bCs/>
          <w:sz w:val="28"/>
          <w:szCs w:val="28"/>
          <w:lang w:val="en-US" w:eastAsia="zh-CN"/>
        </w:rPr>
        <w:t>一</w:t>
      </w:r>
      <w:r>
        <w:rPr>
          <w:rFonts w:hint="eastAsia"/>
          <w:b/>
          <w:bCs/>
          <w:sz w:val="28"/>
          <w:szCs w:val="28"/>
          <w:lang w:eastAsia="zh-CN"/>
        </w:rPr>
        <w:t>）</w:t>
      </w:r>
      <w:r>
        <w:rPr>
          <w:rFonts w:hint="eastAsia"/>
          <w:b/>
          <w:bCs/>
          <w:sz w:val="28"/>
          <w:szCs w:val="28"/>
        </w:rPr>
        <w:t>主要经验及做法</w:t>
      </w:r>
      <w:bookmarkEnd w:id="81"/>
    </w:p>
    <w:p>
      <w:pPr>
        <w:bidi w:val="0"/>
        <w:rPr>
          <w:rFonts w:hint="eastAsia"/>
          <w:color w:val="auto"/>
          <w:sz w:val="28"/>
          <w:szCs w:val="28"/>
          <w:lang w:eastAsia="zh-CN"/>
        </w:rPr>
      </w:pPr>
      <w:r>
        <w:rPr>
          <w:rFonts w:hint="eastAsia"/>
          <w:color w:val="auto"/>
          <w:sz w:val="28"/>
          <w:szCs w:val="28"/>
          <w:lang w:eastAsia="zh-CN"/>
        </w:rPr>
        <w:t>阜康市水源地输水管网建设工程-监理、审计、设计费20</w:t>
      </w:r>
      <w:r>
        <w:rPr>
          <w:rFonts w:hint="eastAsia"/>
          <w:color w:val="auto"/>
          <w:sz w:val="28"/>
          <w:szCs w:val="28"/>
          <w:lang w:val="en-US" w:eastAsia="zh-CN"/>
        </w:rPr>
        <w:t>23</w:t>
      </w:r>
      <w:r>
        <w:rPr>
          <w:rFonts w:hint="eastAsia"/>
          <w:color w:val="auto"/>
          <w:sz w:val="28"/>
          <w:szCs w:val="28"/>
          <w:lang w:eastAsia="zh-CN"/>
        </w:rPr>
        <w:t>年预算</w:t>
      </w:r>
      <w:r>
        <w:rPr>
          <w:rFonts w:hint="eastAsia"/>
          <w:color w:val="auto"/>
          <w:sz w:val="28"/>
          <w:szCs w:val="28"/>
          <w:lang w:val="en-US" w:eastAsia="zh-CN"/>
        </w:rPr>
        <w:t>数</w:t>
      </w:r>
      <w:r>
        <w:rPr>
          <w:rFonts w:hint="eastAsia"/>
          <w:color w:val="auto"/>
          <w:sz w:val="28"/>
          <w:szCs w:val="28"/>
          <w:lang w:eastAsia="zh-CN"/>
        </w:rPr>
        <w:t>为</w:t>
      </w:r>
      <w:r>
        <w:rPr>
          <w:rFonts w:hint="eastAsia"/>
          <w:color w:val="auto"/>
          <w:sz w:val="28"/>
          <w:szCs w:val="28"/>
          <w:lang w:val="en-US" w:eastAsia="zh-CN"/>
        </w:rPr>
        <w:t>150</w:t>
      </w:r>
      <w:r>
        <w:rPr>
          <w:rFonts w:hint="eastAsia"/>
          <w:color w:val="auto"/>
          <w:sz w:val="28"/>
          <w:szCs w:val="28"/>
          <w:lang w:eastAsia="zh-CN"/>
        </w:rPr>
        <w:t>万元，</w:t>
      </w:r>
      <w:r>
        <w:rPr>
          <w:rFonts w:hint="eastAsia"/>
          <w:color w:val="auto"/>
          <w:sz w:val="28"/>
          <w:szCs w:val="28"/>
          <w:lang w:val="en-US" w:eastAsia="zh-CN"/>
        </w:rPr>
        <w:t>截至2023年12月31日共</w:t>
      </w:r>
      <w:r>
        <w:rPr>
          <w:rFonts w:hint="eastAsia"/>
          <w:color w:val="auto"/>
          <w:sz w:val="28"/>
          <w:szCs w:val="28"/>
          <w:lang w:eastAsia="zh-CN"/>
        </w:rPr>
        <w:t>支出</w:t>
      </w:r>
      <w:r>
        <w:rPr>
          <w:rFonts w:hint="eastAsia"/>
          <w:color w:val="auto"/>
          <w:sz w:val="28"/>
          <w:szCs w:val="28"/>
          <w:lang w:val="en-US" w:eastAsia="zh-CN"/>
        </w:rPr>
        <w:t>150</w:t>
      </w:r>
      <w:r>
        <w:rPr>
          <w:rFonts w:hint="eastAsia"/>
          <w:color w:val="auto"/>
          <w:sz w:val="28"/>
          <w:szCs w:val="28"/>
          <w:lang w:eastAsia="zh-CN"/>
        </w:rPr>
        <w:t>万元，预算</w:t>
      </w:r>
      <w:r>
        <w:rPr>
          <w:rFonts w:hint="eastAsia"/>
          <w:color w:val="auto"/>
          <w:sz w:val="28"/>
          <w:szCs w:val="28"/>
          <w:lang w:val="en-US" w:eastAsia="zh-CN"/>
        </w:rPr>
        <w:t>执行</w:t>
      </w:r>
      <w:r>
        <w:rPr>
          <w:rFonts w:hint="eastAsia"/>
          <w:color w:val="auto"/>
          <w:sz w:val="28"/>
          <w:szCs w:val="28"/>
          <w:lang w:eastAsia="zh-CN"/>
        </w:rPr>
        <w:t>率为</w:t>
      </w:r>
      <w:r>
        <w:rPr>
          <w:rFonts w:hint="eastAsia"/>
          <w:color w:val="auto"/>
          <w:sz w:val="28"/>
          <w:szCs w:val="28"/>
          <w:lang w:val="en-US" w:eastAsia="zh-CN"/>
        </w:rPr>
        <w:t>100</w:t>
      </w:r>
      <w:r>
        <w:rPr>
          <w:rFonts w:hint="eastAsia"/>
          <w:color w:val="auto"/>
          <w:sz w:val="28"/>
          <w:szCs w:val="28"/>
          <w:lang w:eastAsia="zh-CN"/>
        </w:rPr>
        <w:t>%。</w:t>
      </w:r>
    </w:p>
    <w:p>
      <w:pPr>
        <w:bidi w:val="0"/>
        <w:rPr>
          <w:rFonts w:hint="eastAsia"/>
          <w:color w:val="auto"/>
          <w:sz w:val="28"/>
          <w:szCs w:val="28"/>
          <w:lang w:eastAsia="zh-CN"/>
        </w:rPr>
      </w:pPr>
      <w:r>
        <w:rPr>
          <w:rFonts w:hint="eastAsia"/>
          <w:color w:val="auto"/>
          <w:sz w:val="28"/>
          <w:szCs w:val="28"/>
          <w:lang w:val="en-US" w:eastAsia="zh-CN"/>
        </w:rPr>
        <w:t>阜康市水利局</w:t>
      </w:r>
      <w:r>
        <w:rPr>
          <w:rFonts w:hint="eastAsia"/>
          <w:color w:val="auto"/>
          <w:sz w:val="28"/>
          <w:szCs w:val="28"/>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sz w:val="28"/>
          <w:szCs w:val="28"/>
          <w:lang w:val="en-US" w:eastAsia="zh-CN"/>
        </w:rPr>
        <w:t>阜康市水利局</w:t>
      </w:r>
      <w:r>
        <w:rPr>
          <w:rFonts w:hint="eastAsia"/>
          <w:color w:val="auto"/>
          <w:sz w:val="28"/>
          <w:szCs w:val="28"/>
          <w:lang w:eastAsia="zh-CN"/>
        </w:rPr>
        <w:t>事业发展中关系民生与稳定的项目，切实优化资源配置，提高了资金使用的效率和效果。</w:t>
      </w:r>
    </w:p>
    <w:bookmarkEnd w:id="82"/>
    <w:bookmarkEnd w:id="83"/>
    <w:p>
      <w:pPr>
        <w:numPr>
          <w:ilvl w:val="0"/>
          <w:numId w:val="3"/>
        </w:numPr>
        <w:bidi w:val="0"/>
        <w:ind w:left="0" w:leftChars="0" w:firstLine="562" w:firstLineChars="200"/>
        <w:outlineLvl w:val="1"/>
        <w:rPr>
          <w:rFonts w:hint="eastAsia"/>
          <w:b/>
          <w:bCs/>
          <w:color w:val="auto"/>
          <w:sz w:val="28"/>
          <w:szCs w:val="28"/>
        </w:rPr>
      </w:pPr>
      <w:bookmarkStart w:id="84" w:name="_Toc9582"/>
      <w:r>
        <w:rPr>
          <w:rFonts w:hint="eastAsia"/>
          <w:b/>
          <w:bCs/>
          <w:color w:val="auto"/>
          <w:sz w:val="28"/>
          <w:szCs w:val="28"/>
        </w:rPr>
        <w:t>存在的问题及原因分析</w:t>
      </w:r>
      <w:bookmarkEnd w:id="84"/>
    </w:p>
    <w:p>
      <w:pPr>
        <w:bidi w:val="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1.前期设计现场勘察工作不扎实，</w:t>
      </w:r>
      <w:r>
        <w:rPr>
          <w:rFonts w:hint="eastAsia" w:cs="宋体"/>
          <w:color w:val="auto"/>
          <w:sz w:val="28"/>
          <w:szCs w:val="28"/>
          <w:highlight w:val="none"/>
          <w:lang w:val="en-US" w:eastAsia="zh-CN"/>
        </w:rPr>
        <w:t>在</w:t>
      </w:r>
      <w:r>
        <w:rPr>
          <w:rFonts w:hint="eastAsia" w:ascii="宋体" w:hAnsi="宋体" w:eastAsia="宋体" w:cs="宋体"/>
          <w:color w:val="auto"/>
          <w:sz w:val="28"/>
          <w:szCs w:val="28"/>
          <w:highlight w:val="none"/>
          <w:lang w:val="en-US" w:eastAsia="zh-CN"/>
        </w:rPr>
        <w:t>施工期间</w:t>
      </w:r>
      <w:r>
        <w:rPr>
          <w:rFonts w:hint="eastAsia" w:cs="宋体"/>
          <w:color w:val="auto"/>
          <w:sz w:val="28"/>
          <w:szCs w:val="28"/>
          <w:highlight w:val="none"/>
          <w:lang w:val="en-US" w:eastAsia="zh-CN"/>
        </w:rPr>
        <w:t>遇到的问题较多，容易造成部分工程设计变更，导致资源浪费。</w:t>
      </w:r>
    </w:p>
    <w:p>
      <w:pPr>
        <w:pStyle w:val="2"/>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2.</w:t>
      </w:r>
      <w:r>
        <w:rPr>
          <w:rFonts w:hint="default" w:ascii="宋体" w:hAnsi="宋体" w:eastAsia="宋体" w:cs="宋体"/>
          <w:b w:val="0"/>
          <w:color w:val="auto"/>
          <w:kern w:val="2"/>
          <w:sz w:val="28"/>
          <w:szCs w:val="28"/>
          <w:highlight w:val="none"/>
          <w:lang w:val="en-US" w:eastAsia="zh-CN" w:bidi="ar-SA"/>
        </w:rPr>
        <w:t>阜康市水源地输水管网建设工程于2022年7月开工建设，</w:t>
      </w:r>
      <w:r>
        <w:rPr>
          <w:rFonts w:hint="eastAsia" w:ascii="宋体" w:hAnsi="宋体" w:eastAsia="宋体" w:cs="宋体"/>
          <w:b w:val="0"/>
          <w:color w:val="auto"/>
          <w:kern w:val="2"/>
          <w:sz w:val="28"/>
          <w:szCs w:val="28"/>
          <w:highlight w:val="none"/>
          <w:lang w:val="en-US" w:eastAsia="zh-CN" w:bidi="ar-SA"/>
        </w:rPr>
        <w:t>截至目前</w:t>
      </w:r>
      <w:r>
        <w:rPr>
          <w:rFonts w:hint="default" w:ascii="宋体" w:hAnsi="宋体" w:eastAsia="宋体" w:cs="宋体"/>
          <w:b w:val="0"/>
          <w:color w:val="auto"/>
          <w:kern w:val="2"/>
          <w:sz w:val="28"/>
          <w:szCs w:val="28"/>
          <w:highlight w:val="none"/>
          <w:lang w:val="en-US" w:eastAsia="zh-CN" w:bidi="ar-SA"/>
        </w:rPr>
        <w:t>工程已进入关键阶段，但管理费用尚未到位</w:t>
      </w:r>
      <w:r>
        <w:rPr>
          <w:rFonts w:hint="eastAsia" w:ascii="宋体" w:hAnsi="宋体" w:eastAsia="宋体" w:cs="宋体"/>
          <w:b w:val="0"/>
          <w:color w:val="auto"/>
          <w:kern w:val="2"/>
          <w:sz w:val="28"/>
          <w:szCs w:val="28"/>
          <w:highlight w:val="none"/>
          <w:lang w:val="en-US" w:eastAsia="zh-CN" w:bidi="ar-SA"/>
        </w:rPr>
        <w:t>，使项目管理建设单位人员安全防护、交通、后勤等工作未能得到有效保障。</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lang w:val="en-US" w:eastAsia="zh-CN"/>
        </w:rPr>
      </w:pPr>
      <w:bookmarkStart w:id="85" w:name="_Toc5230"/>
      <w:r>
        <w:rPr>
          <w:rFonts w:hint="eastAsia" w:ascii="宋体" w:hAnsi="宋体" w:eastAsia="宋体" w:cs="宋体"/>
          <w:b/>
          <w:bCs/>
          <w:color w:val="auto"/>
          <w:sz w:val="28"/>
          <w:szCs w:val="28"/>
          <w:highlight w:val="none"/>
          <w:shd w:val="clear" w:color="auto" w:fill="auto"/>
          <w:lang w:val="en-US" w:eastAsia="zh-CN"/>
        </w:rPr>
        <w:t>七、有关建议</w:t>
      </w:r>
      <w:bookmarkEnd w:id="85"/>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kern w:val="2"/>
          <w:sz w:val="28"/>
          <w:szCs w:val="28"/>
          <w:highlight w:val="none"/>
          <w:lang w:val="en-US" w:eastAsia="zh-CN" w:bidi="ar-SA"/>
        </w:rPr>
      </w:pPr>
      <w:bookmarkStart w:id="86" w:name="_Toc15618"/>
      <w:r>
        <w:rPr>
          <w:rFonts w:hint="eastAsia" w:ascii="宋体" w:hAnsi="宋体" w:eastAsia="宋体" w:cs="宋体"/>
          <w:color w:val="auto"/>
          <w:kern w:val="2"/>
          <w:sz w:val="28"/>
          <w:szCs w:val="28"/>
          <w:highlight w:val="none"/>
          <w:lang w:val="en-US" w:eastAsia="zh-CN" w:bidi="ar-SA"/>
        </w:rPr>
        <w:t>1.做好前期调研：在项目决策前，应对政务服务和公共资源交易现状进行全面调研，充分了解相关部门、企业和社会公众的需求和期望。</w:t>
      </w:r>
    </w:p>
    <w:p>
      <w:pP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r>
        <w:rPr>
          <w:rFonts w:hint="eastAsia" w:cs="宋体"/>
          <w:color w:val="auto"/>
          <w:kern w:val="2"/>
          <w:sz w:val="28"/>
          <w:szCs w:val="28"/>
          <w:highlight w:val="none"/>
          <w:lang w:val="en-US" w:eastAsia="zh-CN" w:bidi="ar-SA"/>
        </w:rPr>
        <w:t>在项目开工建设前，积极协调相关单位落实好建设管理资金，使现场管理人员提供后勤保障，在各项关键阶段施工时能够提高工作效率，从而提高工程质量、安全等方面工作。</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八、其他需要说明的问题</w:t>
      </w:r>
      <w:bookmarkEnd w:id="86"/>
    </w:p>
    <w:p>
      <w:pPr>
        <w:bidi w:val="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cs="宋体"/>
          <w:color w:val="000000" w:themeColor="text1"/>
          <w:sz w:val="32"/>
          <w:szCs w:val="32"/>
          <w:highlight w:val="none"/>
          <w:shd w:val="clear" w:color="auto" w:fill="auto"/>
          <w:lang w:val="en-US" w:eastAsia="zh-CN"/>
          <w14:textFill>
            <w14:solidFill>
              <w14:schemeClr w14:val="tx1"/>
            </w14:solidFill>
          </w14:textFill>
        </w:rPr>
      </w:pPr>
    </w:p>
    <w:p>
      <w:pPr>
        <w:pageBreakBefore w:val="0"/>
        <w:kinsoku/>
        <w:wordWrap/>
        <w:overflowPunct/>
        <w:topLinePunct w:val="0"/>
        <w:autoSpaceDE/>
        <w:autoSpaceDN/>
        <w:bidi w:val="0"/>
        <w:adjustRightInd/>
        <w:spacing w:line="360" w:lineRule="auto"/>
        <w:textAlignment w:val="auto"/>
        <w:rPr>
          <w:rFonts w:hint="eastAsia" w:cs="宋体"/>
          <w:color w:val="000000" w:themeColor="text1"/>
          <w:sz w:val="32"/>
          <w:szCs w:val="32"/>
          <w:highlight w:val="none"/>
          <w:shd w:val="clear" w:color="auto" w:fill="auto"/>
          <w:lang w:val="en-US" w:eastAsia="zh-CN"/>
          <w14:textFill>
            <w14:solidFill>
              <w14:schemeClr w14:val="tx1"/>
            </w14:solidFill>
          </w14:textFill>
        </w:rPr>
        <w:sectPr>
          <w:footerReference r:id="rId5" w:type="default"/>
          <w:pgSz w:w="11906" w:h="16838"/>
          <w:pgMar w:top="2098" w:right="1474" w:bottom="1984" w:left="1587"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p>
    <w:p>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附件一、项目支出绩效自评表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3"/>
        <w:gridCol w:w="704"/>
        <w:gridCol w:w="769"/>
        <w:gridCol w:w="1060"/>
        <w:gridCol w:w="923"/>
        <w:gridCol w:w="866"/>
        <w:gridCol w:w="722"/>
        <w:gridCol w:w="817"/>
        <w:gridCol w:w="1003"/>
        <w:gridCol w:w="890"/>
        <w:gridCol w:w="996"/>
        <w:gridCol w:w="931"/>
        <w:gridCol w:w="924"/>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2972" w:type="dxa"/>
            <w:gridSpan w:val="14"/>
            <w:tcBorders>
              <w:top w:val="nil"/>
              <w:left w:val="nil"/>
              <w:bottom w:val="nil"/>
              <w:right w:val="nil"/>
              <w:tl2br w:val="nil"/>
              <w:tr2bl w:val="nil"/>
            </w:tcBorders>
            <w:shd w:val="clear" w:color="auto" w:fill="auto"/>
            <w:vAlign w:val="center"/>
          </w:tcPr>
          <w:p>
            <w:pPr>
              <w:keepNext w:val="0"/>
              <w:keepLines w:val="0"/>
              <w:widowControl/>
              <w:suppressLineNumbers w:val="0"/>
              <w:ind w:firstLine="803"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12972" w:type="dxa"/>
            <w:gridSpan w:val="14"/>
            <w:tcBorders>
              <w:top w:val="nil"/>
              <w:left w:val="nil"/>
              <w:bottom w:val="single" w:color="auto" w:sz="4" w:space="0"/>
              <w:right w:val="nil"/>
              <w:tl2br w:val="nil"/>
              <w:tr2bl w:val="nil"/>
            </w:tcBorders>
            <w:shd w:val="clear" w:color="auto" w:fill="auto"/>
            <w:vAlign w:val="center"/>
          </w:tcPr>
          <w:p>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07" w:type="dxa"/>
            <w:gridSpan w:val="2"/>
            <w:tcBorders>
              <w:top w:val="single" w:color="auto" w:sz="4" w:space="0"/>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565" w:type="dxa"/>
            <w:gridSpan w:val="12"/>
            <w:tcBorders>
              <w:top w:val="single" w:color="auto" w:sz="4" w:space="0"/>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阜康市水源地输水管网建设工程-监理、审计、设计费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07"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340"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阜康市水利局</w:t>
            </w:r>
          </w:p>
        </w:tc>
        <w:tc>
          <w:tcPr>
            <w:tcW w:w="182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405"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07" w:type="dxa"/>
            <w:gridSpan w:val="2"/>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82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588"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82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886"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1855"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6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07"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588"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82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886"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55"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6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407"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588"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82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c>
          <w:tcPr>
            <w:tcW w:w="1886"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55"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1407"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2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88"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20"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86"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55"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03"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6864" w:type="dxa"/>
            <w:gridSpan w:val="8"/>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405"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64" w:type="dxa"/>
            <w:gridSpan w:val="8"/>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新建23km输水管道、1座泵站、1座调节池及管道配套建筑物等，根据工程进度支付监理、审计、设计费用。</w:t>
            </w:r>
          </w:p>
        </w:tc>
        <w:tc>
          <w:tcPr>
            <w:tcW w:w="5405"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建设建设内容已全部完成，全额支付年初预算监理、审计、设计费用，完成产出指标中建设管道长度23Km、建设1座泵站、1座末端调蓄池、项目设计变更率0%、质量检测合格率达100%、工程复工日期为2023年3月20日，使客水引入阜康市，达到逐步缓解地下水超采及城镇生活用水短缺问题效益，收益人员满意度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0" w:hRule="atLeast"/>
        </w:trPr>
        <w:tc>
          <w:tcPr>
            <w:tcW w:w="70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6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上年完成值</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16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703"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704"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769"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建设管道长度</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≥21km</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18km</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23km</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建设泵站数量</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≥0.5座</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0.4座</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建设末调蓄池数量</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≥0.5座</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0座</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项目设计变更率</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0%</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质量检测合格率</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4" w:type="dxa"/>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工程复工日期</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≤2023年3月20日</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2023年3月20日</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4" w:type="dxa"/>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69"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支付监理费用</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≤92万元</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92万元</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支付审计费用</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≤25万元</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25万元</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支付设计费用</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≤33万元</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33万元</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76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缓解阜康市地下水超采问题</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有效改善</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6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有效的改善生态环境</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有效改善</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70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0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6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06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受益人员的满意度</w:t>
            </w:r>
          </w:p>
        </w:tc>
        <w:tc>
          <w:tcPr>
            <w:tcW w:w="92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6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22"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89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9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31"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236" w:type="dxa"/>
            <w:gridSpan w:val="4"/>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92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66" w:type="dxa"/>
            <w:tcBorders>
              <w:tl2br w:val="nil"/>
              <w:tr2bl w:val="nil"/>
            </w:tcBorders>
            <w:shd w:val="clear" w:color="auto" w:fill="auto"/>
            <w:vAlign w:val="center"/>
          </w:tcPr>
          <w:p>
            <w:pPr>
              <w:rPr>
                <w:rFonts w:hint="eastAsia" w:ascii="宋体" w:hAnsi="宋体" w:eastAsia="宋体" w:cs="宋体"/>
                <w:b/>
                <w:bCs/>
                <w:i w:val="0"/>
                <w:iCs w:val="0"/>
                <w:color w:val="000000"/>
                <w:sz w:val="20"/>
                <w:szCs w:val="20"/>
                <w:u w:val="none"/>
              </w:rPr>
            </w:pPr>
          </w:p>
        </w:tc>
        <w:tc>
          <w:tcPr>
            <w:tcW w:w="722" w:type="dxa"/>
            <w:tcBorders>
              <w:tl2br w:val="nil"/>
              <w:tr2bl w:val="nil"/>
            </w:tcBorders>
            <w:shd w:val="clear" w:color="auto" w:fill="auto"/>
            <w:vAlign w:val="center"/>
          </w:tcPr>
          <w:p>
            <w:pPr>
              <w:jc w:val="center"/>
            </w:pPr>
          </w:p>
        </w:tc>
        <w:tc>
          <w:tcPr>
            <w:tcW w:w="81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100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90"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c>
          <w:tcPr>
            <w:tcW w:w="996"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c>
          <w:tcPr>
            <w:tcW w:w="931"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c>
          <w:tcPr>
            <w:tcW w:w="92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64"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r>
    </w:tbl>
    <w:p>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default" w:ascii="宋体" w:hAnsi="宋体" w:eastAsia="宋体" w:cs="宋体"/>
          <w:b/>
          <w:bCs/>
          <w:color w:val="000000" w:themeColor="text1"/>
          <w:highlight w:val="none"/>
          <w:shd w:val="clear" w:color="auto" w:fill="auto"/>
          <w:lang w:val="en-US" w:eastAsia="zh-CN"/>
          <w14:textFill>
            <w14:solidFill>
              <w14:schemeClr w14:val="tx1"/>
            </w14:solidFill>
          </w14:textFill>
        </w:rPr>
        <w:sectPr>
          <w:pgSz w:w="16838" w:h="11906" w:orient="landscape"/>
          <w:pgMar w:top="1587" w:right="2098" w:bottom="1474" w:left="1984" w:header="737" w:footer="851" w:gutter="0"/>
          <w:pgBorders>
            <w:top w:val="none" w:sz="0" w:space="0"/>
            <w:left w:val="none" w:sz="0" w:space="0"/>
            <w:bottom w:val="none" w:sz="0" w:space="0"/>
            <w:right w:val="none" w:sz="0" w:space="0"/>
          </w:pgBorders>
          <w:pgNumType w:fmt="decimal"/>
          <w:cols w:space="720" w:num="1"/>
          <w:docGrid w:type="lines" w:linePitch="408" w:charSpace="0"/>
        </w:sectPr>
      </w:pPr>
    </w:p>
    <w:p>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7" w:name="_Toc15067"/>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附件二、项目支出绩效评价指标体系打分表</w:t>
      </w:r>
      <w:bookmarkEnd w:id="87"/>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141"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821"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821"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0"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821"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9"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821"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jc w:val="left"/>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pPr>
              <w:widowControl/>
              <w:spacing w:line="0" w:lineRule="atLeast"/>
              <w:ind w:firstLine="0" w:firstLineChars="0"/>
              <w:rPr>
                <w:rFonts w:hint="eastAsia" w:ascii="宋体" w:hAnsi="宋体" w:eastAsia="宋体" w:cs="宋体"/>
                <w:color w:val="000000"/>
                <w:kern w:val="0"/>
                <w:sz w:val="22"/>
                <w:szCs w:val="22"/>
                <w:lang w:eastAsia="zh-CN"/>
              </w:rPr>
            </w:pP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6"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5" w:hRule="atLeast"/>
          <w:jc w:val="center"/>
        </w:trPr>
        <w:tc>
          <w:tcPr>
            <w:tcW w:w="861" w:type="dxa"/>
            <w:vMerge w:val="restart"/>
            <w:tcBorders>
              <w:tl2br w:val="nil"/>
              <w:tr2bl w:val="nil"/>
            </w:tcBorders>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20"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727" w:type="dxa"/>
            <w:vMerge w:val="continue"/>
            <w:tcBorders>
              <w:tl2br w:val="nil"/>
              <w:tr2bl w:val="nil"/>
            </w:tcBorders>
            <w:shd w:val="clear" w:color="auto" w:fill="auto"/>
            <w:noWrap w:val="0"/>
            <w:vAlign w:val="center"/>
          </w:tcPr>
          <w:p>
            <w:pPr>
              <w:spacing w:line="0" w:lineRule="atLeast"/>
              <w:ind w:firstLine="0" w:firstLineChars="0"/>
              <w:jc w:val="center"/>
              <w:rPr>
                <w:rFonts w:hint="eastAsia" w:ascii="宋体" w:hAnsi="宋体" w:eastAsia="宋体" w:cs="宋体"/>
                <w:color w:val="000000"/>
                <w:kern w:val="0"/>
                <w:sz w:val="22"/>
                <w:szCs w:val="22"/>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97"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rPr>
            </w:pP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69"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产出</w:t>
            </w:r>
            <w:r>
              <w:rPr>
                <w:rFonts w:hint="eastAsia" w:cs="宋体"/>
                <w:color w:val="000000"/>
                <w:kern w:val="0"/>
                <w:sz w:val="22"/>
                <w:szCs w:val="22"/>
                <w:highlight w:val="none"/>
                <w:lang w:val="en-US" w:eastAsia="zh-CN"/>
              </w:rPr>
              <w:t>指标</w:t>
            </w: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数量指标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建设管道长度</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建设泵站数量</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建设末调蓄池数量</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项目实施的实际产出数与计划产出数的比率，用以反映和考核项目产出数量目标的实现程度。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yellow"/>
              </w:rPr>
            </w:pP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质量指标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项目设计变更率</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tcBorders>
              <w:tl2br w:val="nil"/>
              <w:tr2bl w:val="nil"/>
            </w:tcBorders>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yellow"/>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质量检测合格率</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项目完成的质量达标产出数与实际产出数的比率，用以反映和考核项目产出质量目标的实现程度。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yellow"/>
              </w:rPr>
            </w:pP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时效指标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工程复工日期</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项目实际完成时间与计划完成时间的比较，用以反映和考核项目产出时效目标的实现程度。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成本指标</w:t>
            </w: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经济</w:t>
            </w:r>
          </w:p>
          <w:p>
            <w:pPr>
              <w:widowControl/>
              <w:spacing w:line="0" w:lineRule="atLeast"/>
              <w:ind w:firstLine="0" w:firstLineChars="0"/>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成本指标</w:t>
            </w:r>
          </w:p>
          <w:p>
            <w:pPr>
              <w:widowControl/>
              <w:spacing w:line="0" w:lineRule="atLeast"/>
              <w:ind w:firstLine="0" w:firstLineChars="0"/>
              <w:jc w:val="center"/>
              <w:rPr>
                <w:rFonts w:ascii="宋体" w:hAnsi="宋体" w:eastAsia="宋体" w:cs="宋体"/>
                <w:color w:val="000000"/>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支付监理费用</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06"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000000"/>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支付审计费用</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支付设计费用</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完成项目计划工作目标的实际节约成本与计划成本的比率，用以反映和考核项目的成本节约程度。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eastAsia="zh-CN"/>
              </w:rPr>
            </w:pP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89"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效益</w:t>
            </w:r>
            <w:r>
              <w:rPr>
                <w:rFonts w:hint="eastAsia" w:cs="宋体"/>
                <w:color w:val="000000"/>
                <w:kern w:val="0"/>
                <w:sz w:val="22"/>
                <w:szCs w:val="22"/>
                <w:highlight w:val="none"/>
                <w:lang w:val="en-US" w:eastAsia="zh-CN"/>
              </w:rPr>
              <w:t>指标</w:t>
            </w:r>
            <w:r>
              <w:rPr>
                <w:rFonts w:hint="eastAsia" w:ascii="宋体" w:hAnsi="宋体" w:eastAsia="宋体" w:cs="宋体"/>
                <w:color w:val="000000"/>
                <w:kern w:val="0"/>
                <w:sz w:val="22"/>
                <w:szCs w:val="22"/>
                <w:highlight w:val="none"/>
              </w:rPr>
              <w:t>　</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社会效益指标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缓解阜康市地下水超采问题</w:t>
            </w:r>
          </w:p>
        </w:tc>
        <w:tc>
          <w:tcPr>
            <w:tcW w:w="2141" w:type="dxa"/>
            <w:tcBorders>
              <w:tl2br w:val="nil"/>
              <w:tr2bl w:val="nil"/>
            </w:tcBorders>
            <w:shd w:val="clear" w:color="auto" w:fill="auto"/>
            <w:noWrap w:val="0"/>
            <w:vAlign w:val="center"/>
          </w:tcPr>
          <w:p>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项目实施所产生的效益。</w:t>
            </w:r>
          </w:p>
        </w:tc>
        <w:tc>
          <w:tcPr>
            <w:tcW w:w="782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tcBorders>
              <w:tl2br w:val="nil"/>
              <w:tr2bl w:val="nil"/>
            </w:tcBorders>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89"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生态环境成本指标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有效的改善生态环境</w:t>
            </w:r>
          </w:p>
        </w:tc>
        <w:tc>
          <w:tcPr>
            <w:tcW w:w="2141"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项目实施所产生的效益。</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10</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满意度指标</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满意度指标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受益人员的满意度</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highlight w:val="none"/>
                <w:lang w:val="en-US" w:eastAsia="zh-CN" w:bidi="ar-SA"/>
              </w:rPr>
            </w:pPr>
            <w:r>
              <w:rPr>
                <w:rFonts w:hint="eastAsia" w:ascii="宋体" w:hAnsi="宋体" w:eastAsia="宋体" w:cs="宋体"/>
                <w:color w:val="000000"/>
                <w:kern w:val="0"/>
                <w:sz w:val="22"/>
                <w:szCs w:val="22"/>
                <w:highlight w:val="none"/>
              </w:rPr>
              <w:t>社会公众或服务对象对项目实施效果的满意程度。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10</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r>
              <w:rPr>
                <w:rFonts w:hint="eastAsia" w:cs="宋体"/>
                <w:color w:val="000000"/>
                <w:kern w:val="0"/>
                <w:sz w:val="22"/>
                <w:szCs w:val="22"/>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合计</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000000"/>
                <w:kern w:val="0"/>
                <w:sz w:val="22"/>
                <w:szCs w:val="22"/>
              </w:rPr>
            </w:pPr>
          </w:p>
        </w:tc>
        <w:tc>
          <w:tcPr>
            <w:tcW w:w="785" w:type="dxa"/>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100</w:t>
            </w:r>
          </w:p>
        </w:tc>
        <w:tc>
          <w:tcPr>
            <w:tcW w:w="769" w:type="dxa"/>
            <w:tcBorders>
              <w:tl2br w:val="nil"/>
              <w:tr2bl w:val="nil"/>
            </w:tcBorders>
            <w:shd w:val="clear" w:color="auto" w:fill="auto"/>
            <w:noWrap w:val="0"/>
            <w:vAlign w:val="center"/>
          </w:tcPr>
          <w:p>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100</w:t>
            </w:r>
          </w:p>
        </w:tc>
      </w:tr>
    </w:tbl>
    <w:p>
      <w:pPr>
        <w:spacing w:line="240" w:lineRule="auto"/>
        <w:ind w:firstLine="0" w:firstLineChars="0"/>
        <w:rPr>
          <w:rFonts w:ascii="Times New Roman" w:hAnsi="Times New Roman" w:eastAsia="仿宋_GB2312" w:cs="Times New Roman"/>
          <w:sz w:val="30"/>
          <w:szCs w:val="24"/>
        </w:rPr>
      </w:pPr>
    </w:p>
    <w:p>
      <w:pPr>
        <w:rPr>
          <w:rFonts w:hint="default"/>
          <w:lang w:val="en-US" w:eastAsia="zh-CN"/>
        </w:rPr>
      </w:pPr>
    </w:p>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Light">
    <w:altName w:val="黑体"/>
    <w:panose1 w:val="020B0502040204020203"/>
    <w:charset w:val="86"/>
    <w:family w:val="auto"/>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0B7F16DB"/>
    <w:multiLevelType w:val="singleLevel"/>
    <w:tmpl w:val="0B7F16DB"/>
    <w:lvl w:ilvl="0" w:tentative="0">
      <w:start w:val="3"/>
      <w:numFmt w:val="decimal"/>
      <w:suff w:val="nothing"/>
      <w:lvlText w:val="（%1）"/>
      <w:lvlJc w:val="left"/>
    </w:lvl>
  </w:abstractNum>
  <w:abstractNum w:abstractNumId="2">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7D6A04"/>
    <w:rsid w:val="00E23C81"/>
    <w:rsid w:val="01253350"/>
    <w:rsid w:val="01282E62"/>
    <w:rsid w:val="014029CF"/>
    <w:rsid w:val="01470C4C"/>
    <w:rsid w:val="02200440"/>
    <w:rsid w:val="02284B43"/>
    <w:rsid w:val="02B015E2"/>
    <w:rsid w:val="02C941D1"/>
    <w:rsid w:val="02DC08FA"/>
    <w:rsid w:val="033B569D"/>
    <w:rsid w:val="039C3BA0"/>
    <w:rsid w:val="03A845BB"/>
    <w:rsid w:val="03B45AD1"/>
    <w:rsid w:val="04D12EE4"/>
    <w:rsid w:val="04D63993"/>
    <w:rsid w:val="064054D1"/>
    <w:rsid w:val="07391925"/>
    <w:rsid w:val="07890F4F"/>
    <w:rsid w:val="08730E67"/>
    <w:rsid w:val="08892439"/>
    <w:rsid w:val="08EB30F3"/>
    <w:rsid w:val="09237408"/>
    <w:rsid w:val="09491BC8"/>
    <w:rsid w:val="09781BD6"/>
    <w:rsid w:val="09F359DF"/>
    <w:rsid w:val="0A575E65"/>
    <w:rsid w:val="0ACA0AB6"/>
    <w:rsid w:val="0C032502"/>
    <w:rsid w:val="0C27698C"/>
    <w:rsid w:val="0D4452F3"/>
    <w:rsid w:val="0D545F51"/>
    <w:rsid w:val="0F5E5042"/>
    <w:rsid w:val="0FE95707"/>
    <w:rsid w:val="104355C3"/>
    <w:rsid w:val="10510571"/>
    <w:rsid w:val="106F460A"/>
    <w:rsid w:val="10787A20"/>
    <w:rsid w:val="108672DE"/>
    <w:rsid w:val="10EC685A"/>
    <w:rsid w:val="11CD23A0"/>
    <w:rsid w:val="11FA6155"/>
    <w:rsid w:val="12CF0947"/>
    <w:rsid w:val="12E666D9"/>
    <w:rsid w:val="12F1313F"/>
    <w:rsid w:val="131B799D"/>
    <w:rsid w:val="136C678E"/>
    <w:rsid w:val="13EB2FF5"/>
    <w:rsid w:val="15A46B04"/>
    <w:rsid w:val="165825BC"/>
    <w:rsid w:val="16612A61"/>
    <w:rsid w:val="16BC5D73"/>
    <w:rsid w:val="176F36D7"/>
    <w:rsid w:val="1795226D"/>
    <w:rsid w:val="18456B1E"/>
    <w:rsid w:val="18631423"/>
    <w:rsid w:val="196F6033"/>
    <w:rsid w:val="19E576EB"/>
    <w:rsid w:val="1C1171C5"/>
    <w:rsid w:val="1D265138"/>
    <w:rsid w:val="1D7B6BCA"/>
    <w:rsid w:val="1DA41A79"/>
    <w:rsid w:val="1DF53469"/>
    <w:rsid w:val="1E2F24F2"/>
    <w:rsid w:val="1E58492F"/>
    <w:rsid w:val="1E5B6757"/>
    <w:rsid w:val="1EC70314"/>
    <w:rsid w:val="1ED10AC6"/>
    <w:rsid w:val="1F764080"/>
    <w:rsid w:val="1F89225F"/>
    <w:rsid w:val="1F900A1F"/>
    <w:rsid w:val="1FC0575D"/>
    <w:rsid w:val="206132C7"/>
    <w:rsid w:val="21B00C1D"/>
    <w:rsid w:val="21C30312"/>
    <w:rsid w:val="223C00C4"/>
    <w:rsid w:val="23031BEB"/>
    <w:rsid w:val="23917691"/>
    <w:rsid w:val="23EC4145"/>
    <w:rsid w:val="244D65B8"/>
    <w:rsid w:val="245E1E24"/>
    <w:rsid w:val="249B7324"/>
    <w:rsid w:val="25AD5E5D"/>
    <w:rsid w:val="26AB5818"/>
    <w:rsid w:val="2732478D"/>
    <w:rsid w:val="27661469"/>
    <w:rsid w:val="27754E3E"/>
    <w:rsid w:val="27900EAD"/>
    <w:rsid w:val="279B538A"/>
    <w:rsid w:val="27B506FD"/>
    <w:rsid w:val="286F545C"/>
    <w:rsid w:val="29314FBC"/>
    <w:rsid w:val="2AA8161F"/>
    <w:rsid w:val="2B5D3585"/>
    <w:rsid w:val="2C024B86"/>
    <w:rsid w:val="2C927671"/>
    <w:rsid w:val="2D7C5CD6"/>
    <w:rsid w:val="2E483E7E"/>
    <w:rsid w:val="2E690493"/>
    <w:rsid w:val="2E9854BD"/>
    <w:rsid w:val="2F0D407F"/>
    <w:rsid w:val="2F454B19"/>
    <w:rsid w:val="302E04E4"/>
    <w:rsid w:val="30E65DCB"/>
    <w:rsid w:val="310224D9"/>
    <w:rsid w:val="31B4621C"/>
    <w:rsid w:val="31E3230A"/>
    <w:rsid w:val="330957E0"/>
    <w:rsid w:val="33356F64"/>
    <w:rsid w:val="33944516"/>
    <w:rsid w:val="342215B0"/>
    <w:rsid w:val="34B62907"/>
    <w:rsid w:val="35123632"/>
    <w:rsid w:val="36BD137C"/>
    <w:rsid w:val="3825542A"/>
    <w:rsid w:val="385D37E7"/>
    <w:rsid w:val="38782EDD"/>
    <w:rsid w:val="3B42664A"/>
    <w:rsid w:val="3D836A4E"/>
    <w:rsid w:val="3EA37E97"/>
    <w:rsid w:val="3F473ED8"/>
    <w:rsid w:val="3FBE0BC5"/>
    <w:rsid w:val="4048103A"/>
    <w:rsid w:val="40736643"/>
    <w:rsid w:val="40BC08F6"/>
    <w:rsid w:val="40D24A7A"/>
    <w:rsid w:val="41E552A8"/>
    <w:rsid w:val="42621029"/>
    <w:rsid w:val="435241E2"/>
    <w:rsid w:val="43975C51"/>
    <w:rsid w:val="439E3FA7"/>
    <w:rsid w:val="43B458B4"/>
    <w:rsid w:val="44B32266"/>
    <w:rsid w:val="44FC64F4"/>
    <w:rsid w:val="459D36E4"/>
    <w:rsid w:val="467F4585"/>
    <w:rsid w:val="470628CB"/>
    <w:rsid w:val="47555BD4"/>
    <w:rsid w:val="47E96399"/>
    <w:rsid w:val="48E12B50"/>
    <w:rsid w:val="499441BE"/>
    <w:rsid w:val="499A6C1C"/>
    <w:rsid w:val="4A2138F0"/>
    <w:rsid w:val="4A583887"/>
    <w:rsid w:val="4A91694F"/>
    <w:rsid w:val="4B9F6E02"/>
    <w:rsid w:val="4C89637B"/>
    <w:rsid w:val="4E6E48A8"/>
    <w:rsid w:val="4ED37609"/>
    <w:rsid w:val="4EE67F60"/>
    <w:rsid w:val="4EEC036B"/>
    <w:rsid w:val="4FDD6193"/>
    <w:rsid w:val="501D2673"/>
    <w:rsid w:val="508B3E41"/>
    <w:rsid w:val="50C80BF1"/>
    <w:rsid w:val="51852833"/>
    <w:rsid w:val="51CC4711"/>
    <w:rsid w:val="521C11F4"/>
    <w:rsid w:val="52F11AC8"/>
    <w:rsid w:val="534F49D9"/>
    <w:rsid w:val="53555F0F"/>
    <w:rsid w:val="535D23D5"/>
    <w:rsid w:val="56F4341A"/>
    <w:rsid w:val="575A7321"/>
    <w:rsid w:val="580C3AB9"/>
    <w:rsid w:val="583C7AE0"/>
    <w:rsid w:val="586C1E9A"/>
    <w:rsid w:val="586E0800"/>
    <w:rsid w:val="59216F96"/>
    <w:rsid w:val="598C4145"/>
    <w:rsid w:val="59957D1B"/>
    <w:rsid w:val="59C77C98"/>
    <w:rsid w:val="59D4294E"/>
    <w:rsid w:val="5A766373"/>
    <w:rsid w:val="5AEE56F8"/>
    <w:rsid w:val="5B634312"/>
    <w:rsid w:val="5B9D2CCD"/>
    <w:rsid w:val="5B9E71EA"/>
    <w:rsid w:val="5BFD266A"/>
    <w:rsid w:val="5C806824"/>
    <w:rsid w:val="5E226FBC"/>
    <w:rsid w:val="5E912F6A"/>
    <w:rsid w:val="5FE72BD2"/>
    <w:rsid w:val="60120613"/>
    <w:rsid w:val="60EE6452"/>
    <w:rsid w:val="61377DF9"/>
    <w:rsid w:val="618D5292"/>
    <w:rsid w:val="622E78FA"/>
    <w:rsid w:val="63343F70"/>
    <w:rsid w:val="63B14015"/>
    <w:rsid w:val="64296E1C"/>
    <w:rsid w:val="649E64A2"/>
    <w:rsid w:val="65E5270A"/>
    <w:rsid w:val="663D3C54"/>
    <w:rsid w:val="66862C89"/>
    <w:rsid w:val="66BB486D"/>
    <w:rsid w:val="67394C7D"/>
    <w:rsid w:val="68126B38"/>
    <w:rsid w:val="68291A1A"/>
    <w:rsid w:val="68352BB8"/>
    <w:rsid w:val="691B1594"/>
    <w:rsid w:val="693A016B"/>
    <w:rsid w:val="6A17429C"/>
    <w:rsid w:val="6A567EA3"/>
    <w:rsid w:val="6B4B4368"/>
    <w:rsid w:val="6B79100E"/>
    <w:rsid w:val="6C844C00"/>
    <w:rsid w:val="6CF21078"/>
    <w:rsid w:val="6E10212C"/>
    <w:rsid w:val="6E43561A"/>
    <w:rsid w:val="6E557973"/>
    <w:rsid w:val="6E9568DB"/>
    <w:rsid w:val="6F0D6C22"/>
    <w:rsid w:val="6F47657F"/>
    <w:rsid w:val="6FAF23D9"/>
    <w:rsid w:val="70635CF6"/>
    <w:rsid w:val="70670707"/>
    <w:rsid w:val="720E3691"/>
    <w:rsid w:val="724E244C"/>
    <w:rsid w:val="72DA6946"/>
    <w:rsid w:val="732764B3"/>
    <w:rsid w:val="74026044"/>
    <w:rsid w:val="74746410"/>
    <w:rsid w:val="7496678D"/>
    <w:rsid w:val="751B0991"/>
    <w:rsid w:val="75E5007C"/>
    <w:rsid w:val="77813724"/>
    <w:rsid w:val="77861774"/>
    <w:rsid w:val="787212BF"/>
    <w:rsid w:val="78F31435"/>
    <w:rsid w:val="79300B45"/>
    <w:rsid w:val="794D3E18"/>
    <w:rsid w:val="79563109"/>
    <w:rsid w:val="79F3729A"/>
    <w:rsid w:val="7A880722"/>
    <w:rsid w:val="7AAE0F24"/>
    <w:rsid w:val="7ACB0498"/>
    <w:rsid w:val="7AED0B4D"/>
    <w:rsid w:val="7C1E4487"/>
    <w:rsid w:val="7C215E02"/>
    <w:rsid w:val="7CB974BC"/>
    <w:rsid w:val="7CF23764"/>
    <w:rsid w:val="7E797F74"/>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2">
    <w:name w:val="heading 2"/>
    <w:basedOn w:val="1"/>
    <w:next w:val="1"/>
    <w:link w:val="15"/>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4">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before="240" w:after="240" w:line="360" w:lineRule="auto"/>
      <w:jc w:val="center"/>
    </w:pPr>
    <w:rPr>
      <w:b/>
      <w:sz w:val="44"/>
    </w:rPr>
  </w:style>
  <w:style w:type="paragraph" w:styleId="7">
    <w:name w:val="Body Text 2"/>
    <w:basedOn w:val="1"/>
    <w:qFormat/>
    <w:uiPriority w:val="0"/>
    <w:pPr>
      <w:spacing w:after="120" w:line="480" w:lineRule="auto"/>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character" w:styleId="13">
    <w:name w:val="Hyperlink"/>
    <w:basedOn w:val="12"/>
    <w:qFormat/>
    <w:uiPriority w:val="0"/>
    <w:rPr>
      <w:color w:val="0000FF"/>
      <w:u w:val="single"/>
    </w:rPr>
  </w:style>
  <w:style w:type="paragraph" w:customStyle="1" w:styleId="14">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5">
    <w:name w:val="标题 2 Char"/>
    <w:link w:val="2"/>
    <w:qFormat/>
    <w:uiPriority w:val="0"/>
    <w:rPr>
      <w:rFonts w:ascii="Arial" w:hAnsi="Arial" w:eastAsia="楷体"/>
      <w:b/>
      <w:sz w:val="32"/>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paragraph" w:customStyle="1" w:styleId="18">
    <w:name w:val="WPSOffice手动目录 3"/>
    <w:qFormat/>
    <w:uiPriority w:val="0"/>
    <w:pPr>
      <w:ind w:leftChars="400"/>
    </w:pPr>
    <w:rPr>
      <w:rFonts w:ascii="Times New Roman" w:hAnsi="Times New Roman" w:eastAsia="宋体" w:cs="Times New Roman"/>
      <w:sz w:val="20"/>
      <w:szCs w:val="20"/>
    </w:rPr>
  </w:style>
  <w:style w:type="character" w:customStyle="1" w:styleId="19">
    <w:name w:val="font91"/>
    <w:basedOn w:val="12"/>
    <w:qFormat/>
    <w:uiPriority w:val="0"/>
    <w:rPr>
      <w:rFonts w:hint="eastAsia" w:ascii="微软雅黑 Light" w:hAnsi="微软雅黑 Light" w:eastAsia="微软雅黑 Light" w:cs="微软雅黑 Light"/>
      <w:b/>
      <w:bCs/>
      <w:color w:val="000000"/>
      <w:sz w:val="20"/>
      <w:szCs w:val="20"/>
      <w:u w:val="none"/>
    </w:rPr>
  </w:style>
  <w:style w:type="character" w:customStyle="1" w:styleId="20">
    <w:name w:val="font151"/>
    <w:basedOn w:val="12"/>
    <w:qFormat/>
    <w:uiPriority w:val="0"/>
    <w:rPr>
      <w:rFonts w:hint="eastAsia" w:ascii="微软雅黑 Light" w:hAnsi="微软雅黑 Light" w:eastAsia="微软雅黑 Light" w:cs="微软雅黑 Light"/>
      <w:b/>
      <w:bCs/>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13917</Words>
  <Characters>14660</Characters>
  <Lines>0</Lines>
  <Paragraphs>0</Paragraphs>
  <TotalTime>2</TotalTime>
  <ScaleCrop>false</ScaleCrop>
  <LinksUpToDate>false</LinksUpToDate>
  <CharactersWithSpaces>14738</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cp:lastModifiedBy>
  <dcterms:modified xsi:type="dcterms:W3CDTF">2024-11-26T09:25:09Z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27E45DE73AFF40A7B0892123A6B39F0A_13</vt:lpwstr>
  </property>
</Properties>
</file>