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tabs>
          <w:tab w:val="left" w:pos="7020"/>
        </w:tabs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  <w:t>延长行政强制措施期限通知书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3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 xml:space="preserve">案号：新昌阜交执运政〔2025〕0126号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汪建渊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 xml:space="preserve"> ：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 xml:space="preserve">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因你（单位）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驾驶新ATD753</w:t>
      </w:r>
      <w:r>
        <w:rPr>
          <w:rFonts w:hint="eastAsia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新疆野马通达汽车服务有限公司</w:t>
      </w:r>
      <w:r>
        <w:rPr>
          <w:rFonts w:hint="eastAsia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>车辆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涉嫌未取得《网络预约出租汽车运输证》，擅自从事或者变相从事网约车经营活动</w:t>
      </w:r>
      <w:r>
        <w:rPr>
          <w:rFonts w:hint="eastAsia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>未按照《中华人民共和国道路运输条例》第三十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>条</w:t>
      </w:r>
      <w:r>
        <w:rPr>
          <w:rFonts w:hint="eastAsia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、《新疆维吾尔自治区道路运输条例》第四十一条第一款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>的规定提供《道路运输证》或其他有效证明。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本机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关依法于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日对你（单位）采取了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 xml:space="preserve">扣押车辆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的行政强制措施，行政强制措施决定书案号：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en-US" w:bidi="ar-SA"/>
        </w:rPr>
        <w:t>新昌阜交执运政〔2025〕0126号。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现因本案情况复杂，依据《中华人民共和国行政强制法》第二十五条的规定，决定延长行政强制措施期限至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月</w:t>
      </w:r>
      <w:r>
        <w:rPr>
          <w:rFonts w:hint="eastAsia" w:eastAsia="宋体" w:cs="宋体"/>
          <w:color w:val="auto"/>
          <w:kern w:val="0"/>
          <w:sz w:val="21"/>
          <w:szCs w:val="21"/>
          <w:u w:val="single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460" w:firstLineChars="26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37" w:firstLineChars="2875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阜康市交通运输局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 xml:space="preserve">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 xml:space="preserve">                     2025年9月28日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en-US" w:bidi="ar-SA"/>
        </w:rPr>
        <w:t>（本文书一式两份：一份存根，一份交当事人或其代理人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0F06F7B"/>
    <w:rsid w:val="6167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347</Characters>
  <Lines>1</Lines>
  <Paragraphs>1</Paragraphs>
  <TotalTime>1</TotalTime>
  <ScaleCrop>false</ScaleCrop>
  <LinksUpToDate>false</LinksUpToDate>
  <CharactersWithSpaces>567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2025-10-10T04:10:41Z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6E9394CEA7124B4FB4F1145A6BF5C8FF</vt:lpwstr>
  </property>
</Properties>
</file>