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F5715">
      <w:pPr>
        <w:spacing w:before="38"/>
        <w:ind w:left="1078" w:right="0" w:firstLine="0"/>
        <w:jc w:val="center"/>
        <w:rPr>
          <w:rFonts w:hint="default" w:ascii="方正黑体_GBK" w:hAnsi="方正黑体_GBK" w:eastAsia="方正黑体_GBK" w:cs="方正黑体_GBK"/>
          <w:color w:val="46464B"/>
          <w:w w:val="105"/>
          <w:sz w:val="36"/>
          <w:szCs w:val="36"/>
          <w:lang w:val="en-US"/>
        </w:rPr>
      </w:pPr>
      <w:r>
        <w:rPr>
          <w:rFonts w:hint="eastAsia" w:cs="宋体"/>
          <w:b/>
          <w:bCs/>
          <w:color w:val="46464B"/>
          <w:w w:val="105"/>
          <w:sz w:val="30"/>
          <w:szCs w:val="30"/>
          <w:lang w:val="en-US" w:eastAsia="zh-CN"/>
        </w:rPr>
        <w:t>阜康市西侧2号采砂坑地质环境治理及生态修复方案施工设计预算方案审查会议记录表</w:t>
      </w:r>
    </w:p>
    <w:tbl>
      <w:tblPr>
        <w:tblStyle w:val="1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461"/>
        <w:gridCol w:w="1398"/>
        <w:gridCol w:w="2670"/>
      </w:tblGrid>
      <w:tr w14:paraId="65E2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27" w:type="dxa"/>
            <w:vAlign w:val="center"/>
          </w:tcPr>
          <w:p w14:paraId="40BF13E6">
            <w:pPr>
              <w:spacing w:before="38"/>
              <w:ind w:right="0"/>
              <w:jc w:val="center"/>
              <w:rPr>
                <w:rFonts w:hint="default" w:ascii="Times New Roman" w:hAnsi="Times New Roman" w:cs="Times New Roman"/>
                <w:color w:val="46464B"/>
                <w:w w:val="105"/>
                <w:sz w:val="24"/>
                <w:szCs w:val="24"/>
                <w:vertAlign w:val="baseline"/>
              </w:rPr>
            </w:pPr>
            <w:r>
              <w:rPr>
                <w:rFonts w:hint="eastAsia" w:ascii="Times New Roman" w:hAnsi="Times New Roman" w:eastAsia="方正黑体_GBK" w:cs="Times New Roman"/>
                <w:color w:val="46464B"/>
                <w:spacing w:val="12"/>
                <w:w w:val="105"/>
                <w:position w:val="-9"/>
                <w:sz w:val="24"/>
                <w:szCs w:val="24"/>
                <w:lang w:val="en-US" w:eastAsia="zh-CN"/>
              </w:rPr>
              <w:t>方案</w:t>
            </w:r>
            <w:r>
              <w:rPr>
                <w:rFonts w:hint="default" w:ascii="Times New Roman" w:hAnsi="Times New Roman" w:eastAsia="方正黑体_GBK" w:cs="Times New Roman"/>
                <w:color w:val="46464B"/>
                <w:spacing w:val="12"/>
                <w:w w:val="105"/>
                <w:position w:val="-9"/>
                <w:sz w:val="24"/>
                <w:szCs w:val="24"/>
              </w:rPr>
              <w:t>名称</w:t>
            </w:r>
          </w:p>
        </w:tc>
        <w:tc>
          <w:tcPr>
            <w:tcW w:w="7529" w:type="dxa"/>
            <w:gridSpan w:val="3"/>
            <w:vAlign w:val="top"/>
          </w:tcPr>
          <w:p w14:paraId="7033E52D">
            <w:pPr>
              <w:spacing w:before="38"/>
              <w:ind w:right="0"/>
              <w:jc w:val="both"/>
              <w:rPr>
                <w:rFonts w:hint="default" w:ascii="仿宋" w:hAnsi="仿宋" w:eastAsia="仿宋" w:cs="仿宋"/>
                <w:color w:val="46464B"/>
                <w:spacing w:val="-1"/>
                <w:w w:val="105"/>
                <w:sz w:val="21"/>
                <w:szCs w:val="21"/>
                <w:lang w:val="en-US" w:eastAsia="zh-CN" w:bidi="ar-SA"/>
              </w:rPr>
            </w:pPr>
            <w:r>
              <w:rPr>
                <w:rFonts w:hint="eastAsia" w:ascii="仿宋" w:hAnsi="仿宋" w:eastAsia="仿宋" w:cs="仿宋"/>
                <w:sz w:val="20"/>
                <w:szCs w:val="20"/>
                <w:lang w:val="en-US" w:eastAsia="zh-CN"/>
              </w:rPr>
              <w:t>阜康市西侧2号采砂坑地质环境治理及生态修复方案施工设计</w:t>
            </w:r>
            <w:r>
              <w:rPr>
                <w:rFonts w:hint="eastAsia" w:ascii="仿宋" w:hAnsi="仿宋" w:eastAsia="仿宋" w:cs="仿宋"/>
                <w:sz w:val="20"/>
                <w:szCs w:val="20"/>
                <w:lang w:val="zh-CN" w:eastAsia="zh-CN"/>
              </w:rPr>
              <w:t>预算</w:t>
            </w:r>
          </w:p>
        </w:tc>
      </w:tr>
      <w:tr w14:paraId="26D5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327" w:type="dxa"/>
            <w:vAlign w:val="center"/>
          </w:tcPr>
          <w:p w14:paraId="27E116D7">
            <w:pPr>
              <w:spacing w:before="38"/>
              <w:ind w:right="0"/>
              <w:jc w:val="center"/>
              <w:rPr>
                <w:rFonts w:hint="default" w:ascii="Times New Roman" w:hAnsi="Times New Roman" w:eastAsia="宋体" w:cs="Times New Roman"/>
                <w:color w:val="46464B"/>
                <w:w w:val="105"/>
                <w:sz w:val="24"/>
                <w:szCs w:val="24"/>
                <w:vertAlign w:val="baseline"/>
                <w:lang w:val="en-US" w:eastAsia="zh-CN"/>
              </w:rPr>
            </w:pPr>
            <w:r>
              <w:rPr>
                <w:rFonts w:hint="eastAsia" w:ascii="Times New Roman" w:hAnsi="Times New Roman" w:eastAsia="方正黑体_GBK" w:cs="Times New Roman"/>
                <w:color w:val="46464B"/>
                <w:spacing w:val="12"/>
                <w:w w:val="105"/>
                <w:position w:val="-9"/>
                <w:sz w:val="24"/>
                <w:szCs w:val="24"/>
                <w:lang w:val="en-US" w:eastAsia="zh-CN"/>
              </w:rPr>
              <w:t>项目单位</w:t>
            </w:r>
          </w:p>
        </w:tc>
        <w:tc>
          <w:tcPr>
            <w:tcW w:w="7529" w:type="dxa"/>
            <w:gridSpan w:val="3"/>
            <w:vAlign w:val="center"/>
          </w:tcPr>
          <w:p w14:paraId="78E2F068">
            <w:pPr>
              <w:spacing w:before="38"/>
              <w:ind w:right="0" w:firstLine="2000" w:firstLineChars="1000"/>
              <w:jc w:val="both"/>
              <w:rPr>
                <w:rFonts w:hint="default" w:ascii="Times New Roman" w:hAnsi="Times New Roman" w:eastAsia="方正黑体_GBK" w:cs="Times New Roman"/>
                <w:color w:val="46464B"/>
                <w:w w:val="105"/>
                <w:sz w:val="21"/>
                <w:szCs w:val="21"/>
                <w:lang w:val="en-US" w:eastAsia="en-US" w:bidi="ar-SA"/>
              </w:rPr>
            </w:pPr>
            <w:r>
              <w:rPr>
                <w:rFonts w:hint="eastAsia" w:ascii="仿宋" w:hAnsi="仿宋" w:eastAsia="仿宋" w:cs="仿宋"/>
                <w:sz w:val="20"/>
                <w:szCs w:val="20"/>
                <w:lang w:val="en-US" w:eastAsia="zh-CN"/>
              </w:rPr>
              <w:t>阜康市新瑞鑫矿业有限公司</w:t>
            </w:r>
          </w:p>
        </w:tc>
      </w:tr>
      <w:tr w14:paraId="1B00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27" w:type="dxa"/>
            <w:vAlign w:val="center"/>
          </w:tcPr>
          <w:p w14:paraId="797C1220">
            <w:pPr>
              <w:spacing w:before="38"/>
              <w:ind w:right="0"/>
              <w:jc w:val="center"/>
              <w:rPr>
                <w:rFonts w:hint="default" w:ascii="Times New Roman" w:hAnsi="Times New Roman" w:cs="Times New Roman"/>
                <w:color w:val="46464B"/>
                <w:w w:val="105"/>
                <w:sz w:val="24"/>
                <w:szCs w:val="24"/>
                <w:vertAlign w:val="baseline"/>
              </w:rPr>
            </w:pPr>
            <w:r>
              <w:rPr>
                <w:rFonts w:hint="eastAsia" w:ascii="Times New Roman" w:hAnsi="Times New Roman" w:eastAsia="方正黑体_GBK" w:cs="Times New Roman"/>
                <w:color w:val="46464B"/>
                <w:w w:val="105"/>
                <w:sz w:val="24"/>
                <w:szCs w:val="24"/>
                <w:lang w:val="en-US" w:eastAsia="zh-CN"/>
              </w:rPr>
              <w:t>编制</w:t>
            </w:r>
            <w:r>
              <w:rPr>
                <w:rFonts w:hint="default" w:ascii="Times New Roman" w:hAnsi="Times New Roman" w:eastAsia="方正黑体_GBK" w:cs="Times New Roman"/>
                <w:color w:val="46464B"/>
                <w:w w:val="105"/>
                <w:sz w:val="24"/>
                <w:szCs w:val="24"/>
              </w:rPr>
              <w:t>单位</w:t>
            </w:r>
          </w:p>
        </w:tc>
        <w:tc>
          <w:tcPr>
            <w:tcW w:w="7529" w:type="dxa"/>
            <w:gridSpan w:val="3"/>
            <w:vAlign w:val="center"/>
          </w:tcPr>
          <w:p w14:paraId="36A1361E">
            <w:pPr>
              <w:spacing w:before="38"/>
              <w:ind w:right="0" w:firstLine="2000" w:firstLineChars="1000"/>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新疆兴宇天成勘测规划有限公司</w:t>
            </w:r>
          </w:p>
          <w:p w14:paraId="077F02A4">
            <w:pPr>
              <w:spacing w:before="38"/>
              <w:ind w:right="0" w:firstLine="1980" w:firstLineChars="900"/>
              <w:jc w:val="both"/>
              <w:rPr>
                <w:rFonts w:hint="default" w:ascii="Times New Roman" w:hAnsi="Times New Roman" w:eastAsia="方正黑体_GBK" w:cs="Times New Roman"/>
                <w:color w:val="46464B"/>
                <w:w w:val="105"/>
                <w:sz w:val="21"/>
                <w:szCs w:val="21"/>
                <w:lang w:val="en-US" w:eastAsia="en-US" w:bidi="ar-SA"/>
              </w:rPr>
            </w:pPr>
          </w:p>
        </w:tc>
      </w:tr>
      <w:tr w14:paraId="577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5" w:hRule="atLeast"/>
        </w:trPr>
        <w:tc>
          <w:tcPr>
            <w:tcW w:w="1327" w:type="dxa"/>
            <w:vAlign w:val="center"/>
          </w:tcPr>
          <w:p w14:paraId="04B0504B">
            <w:pPr>
              <w:spacing w:before="38"/>
              <w:ind w:right="0"/>
              <w:jc w:val="center"/>
              <w:rPr>
                <w:rFonts w:hint="default" w:ascii="Times New Roman" w:hAnsi="Times New Roman" w:eastAsia="宋体" w:cs="Times New Roman"/>
                <w:color w:val="46464B"/>
                <w:w w:val="105"/>
                <w:sz w:val="24"/>
                <w:szCs w:val="24"/>
                <w:vertAlign w:val="baseline"/>
                <w:lang w:val="en-US" w:eastAsia="zh-CN"/>
              </w:rPr>
            </w:pPr>
            <w:r>
              <w:rPr>
                <w:rFonts w:hint="default" w:ascii="Times New Roman" w:hAnsi="Times New Roman" w:eastAsia="方正黑体_GBK" w:cs="Times New Roman"/>
                <w:color w:val="46464B"/>
                <w:w w:val="105"/>
                <w:sz w:val="24"/>
                <w:szCs w:val="24"/>
                <w:vertAlign w:val="baseline"/>
                <w:lang w:val="en-US" w:eastAsia="zh-CN"/>
              </w:rPr>
              <w:t>专家</w:t>
            </w:r>
            <w:r>
              <w:rPr>
                <w:rFonts w:hint="eastAsia" w:ascii="Times New Roman" w:hAnsi="Times New Roman" w:eastAsia="方正黑体_GBK" w:cs="Times New Roman"/>
                <w:color w:val="46464B"/>
                <w:w w:val="105"/>
                <w:sz w:val="24"/>
                <w:szCs w:val="24"/>
                <w:vertAlign w:val="baseline"/>
                <w:lang w:val="en-US" w:eastAsia="zh-CN"/>
              </w:rPr>
              <w:t>主要审查意见</w:t>
            </w:r>
          </w:p>
        </w:tc>
        <w:tc>
          <w:tcPr>
            <w:tcW w:w="7529" w:type="dxa"/>
            <w:gridSpan w:val="3"/>
            <w:vAlign w:val="top"/>
          </w:tcPr>
          <w:p w14:paraId="022BEADC">
            <w:pPr>
              <w:spacing w:before="38"/>
              <w:ind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zh-CN" w:eastAsia="zh-CN" w:bidi="ar-SA"/>
              </w:rPr>
              <w:t>202</w:t>
            </w:r>
            <w:r>
              <w:rPr>
                <w:rFonts w:hint="eastAsia" w:ascii="仿宋" w:hAnsi="仿宋" w:eastAsia="仿宋" w:cs="仿宋"/>
                <w:color w:val="auto"/>
                <w:sz w:val="21"/>
                <w:szCs w:val="21"/>
                <w:lang w:val="en-US" w:eastAsia="zh-CN" w:bidi="ar-SA"/>
              </w:rPr>
              <w:t>5</w:t>
            </w:r>
            <w:r>
              <w:rPr>
                <w:rFonts w:hint="eastAsia" w:ascii="仿宋" w:hAnsi="仿宋" w:eastAsia="仿宋" w:cs="仿宋"/>
                <w:color w:val="auto"/>
                <w:sz w:val="21"/>
                <w:szCs w:val="21"/>
                <w:lang w:val="zh-CN" w:eastAsia="zh-CN" w:bidi="ar-SA"/>
              </w:rPr>
              <w:t>年</w:t>
            </w:r>
            <w:r>
              <w:rPr>
                <w:rFonts w:hint="eastAsia" w:ascii="仿宋" w:hAnsi="仿宋" w:eastAsia="仿宋" w:cs="仿宋"/>
                <w:color w:val="auto"/>
                <w:sz w:val="21"/>
                <w:szCs w:val="21"/>
                <w:lang w:val="en-US" w:eastAsia="zh-CN" w:bidi="ar-SA"/>
              </w:rPr>
              <w:t>9</w:t>
            </w:r>
            <w:r>
              <w:rPr>
                <w:rFonts w:hint="eastAsia" w:ascii="仿宋" w:hAnsi="仿宋" w:eastAsia="仿宋" w:cs="仿宋"/>
                <w:color w:val="auto"/>
                <w:sz w:val="21"/>
                <w:szCs w:val="21"/>
                <w:lang w:val="zh-CN" w:eastAsia="zh-CN" w:bidi="ar-SA"/>
              </w:rPr>
              <w:t>月</w:t>
            </w:r>
            <w:r>
              <w:rPr>
                <w:rFonts w:hint="eastAsia" w:ascii="仿宋" w:hAnsi="仿宋" w:eastAsia="仿宋" w:cs="仿宋"/>
                <w:color w:val="auto"/>
                <w:sz w:val="21"/>
                <w:szCs w:val="21"/>
                <w:lang w:val="en-US" w:eastAsia="zh-CN" w:bidi="ar-SA"/>
              </w:rPr>
              <w:t>6</w:t>
            </w:r>
            <w:r>
              <w:rPr>
                <w:rFonts w:hint="eastAsia" w:ascii="仿宋" w:hAnsi="仿宋" w:eastAsia="仿宋" w:cs="仿宋"/>
                <w:color w:val="auto"/>
                <w:sz w:val="21"/>
                <w:szCs w:val="21"/>
                <w:lang w:val="zh-CN" w:eastAsia="zh-CN" w:bidi="ar-SA"/>
              </w:rPr>
              <w:t>日，</w:t>
            </w:r>
            <w:r>
              <w:rPr>
                <w:rFonts w:hint="eastAsia" w:ascii="仿宋" w:hAnsi="仿宋" w:eastAsia="仿宋" w:cs="仿宋"/>
                <w:color w:val="auto"/>
                <w:sz w:val="21"/>
                <w:szCs w:val="21"/>
                <w:lang w:val="en-US" w:eastAsia="zh-CN" w:bidi="ar-SA"/>
              </w:rPr>
              <w:t>对</w:t>
            </w:r>
            <w:r>
              <w:rPr>
                <w:rFonts w:hint="eastAsia" w:ascii="仿宋" w:hAnsi="仿宋" w:eastAsia="仿宋" w:cs="仿宋"/>
                <w:sz w:val="20"/>
                <w:szCs w:val="20"/>
                <w:lang w:val="en-US" w:eastAsia="zh-CN"/>
              </w:rPr>
              <w:t>新疆兴宇天成勘测规划有限公司</w:t>
            </w:r>
            <w:r>
              <w:rPr>
                <w:rFonts w:hint="eastAsia" w:ascii="仿宋" w:hAnsi="仿宋" w:eastAsia="仿宋" w:cs="仿宋"/>
                <w:color w:val="auto"/>
                <w:sz w:val="21"/>
                <w:szCs w:val="21"/>
                <w:lang w:val="en-US" w:eastAsia="zh-CN"/>
              </w:rPr>
              <w:t>编制的《</w:t>
            </w:r>
            <w:r>
              <w:rPr>
                <w:rFonts w:hint="eastAsia" w:ascii="仿宋" w:hAnsi="仿宋" w:eastAsia="仿宋" w:cs="仿宋"/>
                <w:sz w:val="20"/>
                <w:szCs w:val="20"/>
                <w:lang w:val="en-US" w:eastAsia="zh-CN"/>
              </w:rPr>
              <w:t>阜康市西侧1号采砂坑地质环境治理及生态修复方案施工设计</w:t>
            </w:r>
            <w:r>
              <w:rPr>
                <w:rFonts w:hint="eastAsia" w:ascii="仿宋" w:hAnsi="仿宋" w:eastAsia="仿宋" w:cs="仿宋"/>
                <w:sz w:val="20"/>
                <w:szCs w:val="20"/>
                <w:lang w:val="zh-CN" w:eastAsia="zh-CN"/>
              </w:rPr>
              <w:t>预算</w:t>
            </w:r>
            <w:r>
              <w:rPr>
                <w:rFonts w:hint="eastAsia" w:ascii="仿宋" w:hAnsi="仿宋" w:eastAsia="仿宋" w:cs="仿宋"/>
                <w:color w:val="auto"/>
                <w:sz w:val="21"/>
                <w:szCs w:val="21"/>
                <w:lang w:val="en-US" w:eastAsia="zh-CN"/>
              </w:rPr>
              <w:t>》进行审查，审查意见如下。</w:t>
            </w:r>
          </w:p>
          <w:p w14:paraId="3FCF16F4">
            <w:pPr>
              <w:keepNext w:val="0"/>
              <w:keepLines w:val="0"/>
              <w:pageBreakBefore w:val="0"/>
              <w:widowControl/>
              <w:kinsoku/>
              <w:wordWrap/>
              <w:overflowPunct/>
              <w:topLinePunct w:val="0"/>
              <w:autoSpaceDE/>
              <w:autoSpaceDN/>
              <w:bidi w:val="0"/>
              <w:adjustRightInd/>
              <w:snapToGrid/>
              <w:spacing w:line="320" w:lineRule="exact"/>
              <w:ind w:firstLine="211" w:firstLineChars="100"/>
              <w:jc w:val="left"/>
              <w:textAlignment w:val="auto"/>
              <w:rPr>
                <w:rFonts w:hint="eastAsia" w:ascii="仿宋" w:hAnsi="仿宋" w:eastAsia="仿宋" w:cs="仿宋"/>
                <w:b/>
                <w:color w:val="auto"/>
                <w:kern w:val="0"/>
                <w:sz w:val="21"/>
                <w:szCs w:val="21"/>
              </w:rPr>
            </w:pPr>
            <w:r>
              <w:rPr>
                <w:rFonts w:hint="eastAsia" w:ascii="仿宋" w:hAnsi="仿宋" w:eastAsia="仿宋" w:cs="仿宋"/>
                <w:b/>
                <w:color w:val="auto"/>
                <w:kern w:val="0"/>
                <w:sz w:val="21"/>
                <w:szCs w:val="21"/>
              </w:rPr>
              <w:t>一、</w:t>
            </w:r>
            <w:r>
              <w:rPr>
                <w:rFonts w:hint="eastAsia" w:ascii="仿宋" w:hAnsi="仿宋" w:eastAsia="仿宋" w:cs="仿宋"/>
                <w:b/>
                <w:color w:val="auto"/>
                <w:kern w:val="0"/>
                <w:sz w:val="21"/>
                <w:szCs w:val="21"/>
                <w:lang w:val="en-US" w:eastAsia="zh-CN"/>
              </w:rPr>
              <w:t>项目</w:t>
            </w:r>
            <w:r>
              <w:rPr>
                <w:rFonts w:hint="eastAsia" w:ascii="仿宋" w:hAnsi="仿宋" w:eastAsia="仿宋" w:cs="仿宋"/>
                <w:b/>
                <w:color w:val="auto"/>
                <w:kern w:val="0"/>
                <w:sz w:val="21"/>
                <w:szCs w:val="21"/>
              </w:rPr>
              <w:t>基本情况</w:t>
            </w:r>
          </w:p>
          <w:p w14:paraId="08BCD96A">
            <w:pPr>
              <w:keepNext w:val="0"/>
              <w:keepLines w:val="0"/>
              <w:pageBreakBefore w:val="0"/>
              <w:kinsoku/>
              <w:wordWrap/>
              <w:overflowPunct/>
              <w:topLinePunct w:val="0"/>
              <w:autoSpaceDE/>
              <w:autoSpaceDN/>
              <w:bidi w:val="0"/>
              <w:adjustRightInd/>
              <w:snapToGrid/>
              <w:spacing w:line="320" w:lineRule="exact"/>
              <w:ind w:firstLine="211" w:firstLineChars="100"/>
              <w:jc w:val="left"/>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lang w:val="en-US" w:eastAsia="zh-CN"/>
              </w:rPr>
              <w:t>目标：</w:t>
            </w:r>
            <w:r>
              <w:rPr>
                <w:rFonts w:hint="eastAsia" w:ascii="仿宋" w:hAnsi="仿宋" w:eastAsia="仿宋" w:cs="仿宋"/>
                <w:color w:val="auto"/>
                <w:sz w:val="21"/>
                <w:szCs w:val="21"/>
                <w:lang w:val="zh-CN" w:eastAsia="zh-CN"/>
              </w:rPr>
              <w:t>通过对</w:t>
            </w:r>
            <w:r>
              <w:rPr>
                <w:rFonts w:hint="eastAsia" w:ascii="仿宋" w:hAnsi="仿宋" w:eastAsia="仿宋" w:cs="仿宋"/>
                <w:sz w:val="20"/>
                <w:szCs w:val="20"/>
                <w:lang w:val="en-US" w:eastAsia="zh-CN"/>
              </w:rPr>
              <w:t>阜康市西侧2号采砂坑</w:t>
            </w:r>
            <w:r>
              <w:rPr>
                <w:rFonts w:hint="eastAsia" w:ascii="仿宋" w:hAnsi="仿宋" w:eastAsia="仿宋" w:cs="仿宋"/>
                <w:color w:val="auto"/>
                <w:sz w:val="21"/>
                <w:szCs w:val="21"/>
                <w:lang w:val="zh-CN" w:eastAsia="zh-CN"/>
              </w:rPr>
              <w:t>活动破坏的地质环境治理工程，改善地质环境现状，基本消除露天采坑、边坡等对地表环境景观以及土地利用规划的影响，使治理范围内的采坑与周围地形地貌相协调，</w:t>
            </w:r>
            <w:r>
              <w:rPr>
                <w:rFonts w:hint="eastAsia" w:ascii="仿宋" w:hAnsi="仿宋" w:eastAsia="仿宋" w:cs="仿宋"/>
                <w:color w:val="auto"/>
                <w:sz w:val="21"/>
                <w:szCs w:val="21"/>
                <w:lang w:val="en-US" w:eastAsia="zh-CN"/>
              </w:rPr>
              <w:t>使</w:t>
            </w:r>
            <w:r>
              <w:rPr>
                <w:rFonts w:hint="eastAsia" w:ascii="仿宋" w:hAnsi="仿宋" w:eastAsia="仿宋" w:cs="仿宋"/>
                <w:color w:val="auto"/>
                <w:sz w:val="21"/>
                <w:szCs w:val="21"/>
                <w:lang w:val="zh-CN" w:eastAsia="zh-CN"/>
              </w:rPr>
              <w:t>开采造成的地质环境破坏得以有效恢复，使损毁的土地恢复并达到最佳综合效益状态，努力实现社会经济、生态环境可持续发展。</w:t>
            </w:r>
          </w:p>
          <w:p w14:paraId="2DD751AE">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firstLine="211" w:firstLineChars="100"/>
              <w:jc w:val="left"/>
              <w:textAlignment w:val="auto"/>
              <w:rPr>
                <w:rFonts w:hint="eastAsia" w:ascii="仿宋" w:hAnsi="仿宋" w:eastAsia="仿宋" w:cs="仿宋"/>
                <w:b/>
                <w:bCs/>
                <w:color w:val="auto"/>
                <w:kern w:val="2"/>
                <w:sz w:val="21"/>
                <w:szCs w:val="21"/>
                <w:lang w:val="en-US" w:eastAsia="zh-CN" w:bidi="ar-SA"/>
              </w:rPr>
            </w:pPr>
            <w:r>
              <w:rPr>
                <w:rFonts w:hint="eastAsia" w:ascii="仿宋" w:hAnsi="仿宋" w:eastAsia="仿宋" w:cs="仿宋"/>
                <w:b/>
                <w:bCs w:val="0"/>
                <w:color w:val="auto"/>
                <w:kern w:val="0"/>
                <w:sz w:val="21"/>
                <w:szCs w:val="21"/>
                <w:highlight w:val="none"/>
                <w:lang w:val="en-US" w:eastAsia="zh-CN"/>
              </w:rPr>
              <w:t>一、存在的问题及建议</w:t>
            </w:r>
          </w:p>
          <w:p w14:paraId="19F3C0B9">
            <w:pPr>
              <w:keepNext w:val="0"/>
              <w:keepLines w:val="0"/>
              <w:pageBreakBefore w:val="0"/>
              <w:kinsoku/>
              <w:wordWrap/>
              <w:overflowPunct/>
              <w:topLinePunct w:val="0"/>
              <w:autoSpaceDE/>
              <w:autoSpaceDN/>
              <w:bidi w:val="0"/>
              <w:adjustRightInd/>
              <w:snapToGrid/>
              <w:spacing w:line="320" w:lineRule="exact"/>
              <w:ind w:firstLine="210" w:firstLineChars="10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1.目标任务前面加引言，说明项目来源、管理单位、即谁的要求、谁委托、谁干。</w:t>
            </w:r>
          </w:p>
          <w:p w14:paraId="60DA12CC">
            <w:pPr>
              <w:keepNext w:val="0"/>
              <w:keepLines w:val="0"/>
              <w:pageBreakBefore w:val="0"/>
              <w:widowControl w:val="0"/>
              <w:kinsoku/>
              <w:wordWrap/>
              <w:overflowPunct/>
              <w:topLinePunct w:val="0"/>
              <w:autoSpaceDE/>
              <w:autoSpaceDN/>
              <w:bidi w:val="0"/>
              <w:adjustRightInd/>
              <w:snapToGrid/>
              <w:spacing w:line="500" w:lineRule="exact"/>
              <w:ind w:firstLine="210" w:firstLineChars="100"/>
              <w:jc w:val="left"/>
              <w:textAlignment w:val="auto"/>
              <w:rPr>
                <w:rFonts w:hint="eastAsia" w:ascii="仿宋" w:hAnsi="仿宋" w:eastAsia="仿宋" w:cs="仿宋"/>
                <w:color w:val="auto"/>
                <w:sz w:val="21"/>
                <w:szCs w:val="21"/>
                <w:lang w:val="en-US" w:eastAsia="zh-CN"/>
              </w:rPr>
            </w:pPr>
            <w:bookmarkStart w:id="0" w:name="_GoBack"/>
            <w:bookmarkEnd w:id="0"/>
            <w:r>
              <w:rPr>
                <w:rFonts w:hint="eastAsia" w:ascii="仿宋" w:hAnsi="仿宋" w:eastAsia="仿宋" w:cs="仿宋"/>
                <w:color w:val="auto"/>
                <w:sz w:val="21"/>
                <w:szCs w:val="21"/>
                <w:lang w:val="en-US" w:eastAsia="zh-CN"/>
              </w:rPr>
              <w:t>2.</w:t>
            </w:r>
            <w:r>
              <w:rPr>
                <w:rFonts w:hint="default" w:ascii="仿宋" w:hAnsi="仿宋" w:eastAsia="仿宋" w:cs="仿宋"/>
                <w:color w:val="auto"/>
                <w:sz w:val="21"/>
                <w:szCs w:val="21"/>
                <w:lang w:val="zh-CN" w:eastAsia="zh-CN"/>
              </w:rPr>
              <w:t>P</w:t>
            </w:r>
            <w:r>
              <w:rPr>
                <w:rFonts w:hint="eastAsia" w:ascii="仿宋" w:hAnsi="仿宋" w:eastAsia="仿宋" w:cs="仿宋"/>
                <w:color w:val="auto"/>
                <w:sz w:val="21"/>
                <w:szCs w:val="21"/>
                <w:lang w:val="en-US" w:eastAsia="zh-CN"/>
              </w:rPr>
              <w:t>25治理质量要求应该按地类土壤实际情况设计指标，只需不低于现状指标即可；补充砂砾石含量小于5</w:t>
            </w:r>
            <w:r>
              <w:rPr>
                <w:rFonts w:hint="default" w:ascii="仿宋" w:hAnsi="仿宋" w:eastAsia="仿宋" w:cs="仿宋"/>
                <w:color w:val="auto"/>
                <w:sz w:val="21"/>
                <w:szCs w:val="21"/>
                <w:lang w:val="en-US" w:eastAsia="zh-CN"/>
              </w:rPr>
              <w:t>0%</w:t>
            </w:r>
            <w:r>
              <w:rPr>
                <w:rFonts w:hint="eastAsia" w:ascii="仿宋" w:hAnsi="仿宋" w:eastAsia="仿宋" w:cs="仿宋"/>
                <w:color w:val="auto"/>
                <w:sz w:val="21"/>
                <w:szCs w:val="21"/>
                <w:lang w:val="en-US" w:eastAsia="zh-CN"/>
              </w:rPr>
              <w:t>，容重小于1.6g/cm3，覆盖度大于5%，边坡不大于30度；</w:t>
            </w:r>
          </w:p>
          <w:p w14:paraId="6A83EAD0">
            <w:pPr>
              <w:keepNext w:val="0"/>
              <w:keepLines w:val="0"/>
              <w:pageBreakBefore w:val="0"/>
              <w:numPr>
                <w:ilvl w:val="0"/>
                <w:numId w:val="0"/>
              </w:numPr>
              <w:kinsoku/>
              <w:wordWrap/>
              <w:overflowPunct/>
              <w:topLinePunct w:val="0"/>
              <w:autoSpaceDE/>
              <w:autoSpaceDN/>
              <w:bidi w:val="0"/>
              <w:adjustRightInd/>
              <w:snapToGrid w:val="0"/>
              <w:spacing w:line="320" w:lineRule="exact"/>
              <w:ind w:firstLine="210" w:firstLineChars="100"/>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3.前期勘查工作评述中，资料收集第一段内容不是收集资料的内容，建议删除。</w:t>
            </w:r>
          </w:p>
          <w:p w14:paraId="59040626">
            <w:pPr>
              <w:keepNext w:val="0"/>
              <w:keepLines w:val="0"/>
              <w:pageBreakBefore w:val="0"/>
              <w:numPr>
                <w:ilvl w:val="0"/>
                <w:numId w:val="0"/>
              </w:numPr>
              <w:kinsoku/>
              <w:wordWrap/>
              <w:overflowPunct/>
              <w:topLinePunct w:val="0"/>
              <w:autoSpaceDE/>
              <w:autoSpaceDN/>
              <w:bidi w:val="0"/>
              <w:adjustRightInd/>
              <w:snapToGrid w:val="0"/>
              <w:spacing w:line="320" w:lineRule="exact"/>
              <w:ind w:firstLine="210" w:firstLineChars="1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4.建议编制单位根据评审意见对方案细节进行修改完善，确保治理工程安全、环保、高效实施，实现取料点地质环境的有效恢复与生态功能提升。</w:t>
            </w:r>
          </w:p>
          <w:p w14:paraId="31701727">
            <w:pPr>
              <w:keepNext w:val="0"/>
              <w:keepLines w:val="0"/>
              <w:pageBreakBefore w:val="0"/>
              <w:numPr>
                <w:ilvl w:val="0"/>
                <w:numId w:val="0"/>
              </w:numPr>
              <w:kinsoku/>
              <w:wordWrap/>
              <w:overflowPunct/>
              <w:topLinePunct w:val="0"/>
              <w:autoSpaceDE/>
              <w:autoSpaceDN/>
              <w:bidi w:val="0"/>
              <w:adjustRightInd/>
              <w:snapToGrid w:val="0"/>
              <w:spacing w:line="320" w:lineRule="exact"/>
              <w:ind w:firstLine="210" w:firstLineChars="1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5.其他费用 3263.23元、管理费用1779.95元（含设计费），建议按实际计提；</w:t>
            </w:r>
          </w:p>
          <w:p w14:paraId="18A856E1">
            <w:pPr>
              <w:keepNext w:val="0"/>
              <w:keepLines w:val="0"/>
              <w:pageBreakBefore w:val="0"/>
              <w:numPr>
                <w:ilvl w:val="0"/>
                <w:numId w:val="0"/>
              </w:numPr>
              <w:kinsoku/>
              <w:wordWrap/>
              <w:overflowPunct/>
              <w:topLinePunct w:val="0"/>
              <w:autoSpaceDE/>
              <w:autoSpaceDN/>
              <w:bidi w:val="0"/>
              <w:adjustRightInd/>
              <w:snapToGrid w:val="0"/>
              <w:spacing w:line="320" w:lineRule="exact"/>
              <w:ind w:firstLine="210" w:firstLineChars="100"/>
              <w:textAlignment w:val="auto"/>
              <w:rPr>
                <w:rFonts w:hint="default"/>
                <w:lang w:val="en-US" w:eastAsia="zh-CN"/>
              </w:rPr>
            </w:pPr>
            <w:r>
              <w:rPr>
                <w:rFonts w:hint="eastAsia" w:ascii="仿宋" w:hAnsi="仿宋" w:eastAsia="仿宋" w:cs="仿宋"/>
                <w:color w:val="auto"/>
                <w:sz w:val="21"/>
                <w:szCs w:val="21"/>
                <w:lang w:val="en-US" w:eastAsia="zh-CN"/>
              </w:rPr>
              <w:t>6.补充项目批复；补充附件。</w:t>
            </w:r>
          </w:p>
          <w:p w14:paraId="6C714347">
            <w:pPr>
              <w:keepNext w:val="0"/>
              <w:keepLines w:val="0"/>
              <w:pageBreakBefore w:val="0"/>
              <w:widowControl/>
              <w:kinsoku/>
              <w:wordWrap/>
              <w:overflowPunct/>
              <w:topLinePunct w:val="0"/>
              <w:autoSpaceDE/>
              <w:autoSpaceDN/>
              <w:bidi w:val="0"/>
              <w:adjustRightInd/>
              <w:snapToGrid/>
              <w:spacing w:line="320" w:lineRule="exact"/>
              <w:ind w:firstLine="422" w:firstLineChars="200"/>
              <w:jc w:val="left"/>
              <w:textAlignment w:val="auto"/>
              <w:rPr>
                <w:rFonts w:hint="eastAsia" w:ascii="仿宋" w:hAnsi="仿宋" w:eastAsia="仿宋" w:cs="仿宋"/>
                <w:color w:val="auto"/>
                <w:sz w:val="21"/>
                <w:szCs w:val="21"/>
              </w:rPr>
            </w:pPr>
            <w:r>
              <w:rPr>
                <w:rFonts w:hint="eastAsia" w:ascii="仿宋" w:hAnsi="仿宋" w:eastAsia="仿宋" w:cs="仿宋"/>
                <w:b/>
                <w:bCs/>
                <w:color w:val="auto"/>
                <w:sz w:val="21"/>
                <w:szCs w:val="21"/>
                <w:lang w:val="en-US" w:eastAsia="zh-CN"/>
              </w:rPr>
              <w:t>二</w:t>
            </w:r>
            <w:r>
              <w:rPr>
                <w:rFonts w:hint="eastAsia" w:ascii="仿宋" w:hAnsi="仿宋" w:eastAsia="仿宋" w:cs="仿宋"/>
                <w:b/>
                <w:bCs/>
                <w:color w:val="auto"/>
                <w:sz w:val="21"/>
                <w:szCs w:val="21"/>
              </w:rPr>
              <w:t>、审查结论</w:t>
            </w:r>
          </w:p>
          <w:p w14:paraId="748CD7BF">
            <w:pPr>
              <w:keepNext w:val="0"/>
              <w:keepLines w:val="0"/>
              <w:pageBreakBefore w:val="0"/>
              <w:numPr>
                <w:ilvl w:val="0"/>
                <w:numId w:val="0"/>
              </w:numPr>
              <w:kinsoku/>
              <w:wordWrap/>
              <w:overflowPunct/>
              <w:topLinePunct w:val="0"/>
              <w:autoSpaceDE/>
              <w:autoSpaceDN/>
              <w:bidi w:val="0"/>
              <w:adjustRightInd/>
              <w:snapToGrid w:val="0"/>
              <w:spacing w:line="320" w:lineRule="exact"/>
              <w:ind w:firstLine="210" w:firstLineChars="100"/>
              <w:textAlignment w:val="auto"/>
              <w:rPr>
                <w:rFonts w:hint="eastAsia" w:ascii="仿宋" w:hAnsi="仿宋" w:eastAsia="仿宋" w:cs="仿宋"/>
                <w:b w:val="0"/>
                <w:bCs w:val="0"/>
                <w:i w:val="0"/>
                <w:iCs w:val="0"/>
                <w:snapToGrid w:val="0"/>
                <w:color w:val="000000"/>
                <w:spacing w:val="13"/>
                <w:kern w:val="0"/>
                <w:sz w:val="28"/>
                <w:szCs w:val="28"/>
                <w:highlight w:val="none"/>
                <w:vertAlign w:val="baseline"/>
                <w:lang w:val="en-US" w:eastAsia="zh-CN" w:bidi="ar-SA"/>
              </w:rPr>
            </w:pPr>
            <w:r>
              <w:rPr>
                <w:rFonts w:hint="eastAsia" w:ascii="仿宋" w:hAnsi="仿宋" w:eastAsia="仿宋" w:cs="仿宋"/>
                <w:color w:val="auto"/>
                <w:sz w:val="21"/>
                <w:szCs w:val="21"/>
                <w:lang w:val="en-US" w:eastAsia="zh-CN"/>
              </w:rPr>
              <w:t>综上，该方案符合地质环境恢复治理相关规范要求，治理目标明确，技术路线可行，预算编制基本合理。经审查，原则同意通过该方案。</w:t>
            </w:r>
          </w:p>
          <w:p w14:paraId="6D43CEB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1" w:line="320" w:lineRule="exact"/>
              <w:ind w:leftChars="100" w:right="0" w:rightChars="0"/>
              <w:jc w:val="left"/>
              <w:textAlignment w:val="auto"/>
              <w:rPr>
                <w:rFonts w:hint="default" w:ascii="仿宋" w:hAnsi="仿宋" w:eastAsia="仿宋" w:cs="仿宋"/>
                <w:b/>
                <w:bCs/>
                <w:color w:val="auto"/>
                <w:sz w:val="21"/>
                <w:szCs w:val="21"/>
                <w:lang w:val="en-US" w:eastAsia="zh-CN" w:bidi="ar-SA"/>
              </w:rPr>
            </w:pPr>
          </w:p>
          <w:p w14:paraId="122182F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11" w:line="300" w:lineRule="exact"/>
              <w:ind w:leftChars="100" w:right="0" w:rightChars="0"/>
              <w:jc w:val="left"/>
              <w:textAlignment w:val="auto"/>
              <w:rPr>
                <w:rFonts w:hint="eastAsia" w:ascii="仿宋" w:hAnsi="仿宋" w:eastAsia="仿宋" w:cs="仿宋"/>
                <w:b/>
                <w:bCs/>
                <w:sz w:val="20"/>
                <w:szCs w:val="20"/>
                <w:lang w:val="en-US" w:eastAsia="zh-CN" w:bidi="ar-SA"/>
              </w:rPr>
            </w:pPr>
          </w:p>
          <w:p w14:paraId="2E84651F">
            <w:pPr>
              <w:spacing w:before="38"/>
              <w:ind w:right="0"/>
              <w:jc w:val="left"/>
              <w:rPr>
                <w:rFonts w:hint="default" w:ascii="Times New Roman" w:hAnsi="Times New Roman" w:cs="Times New Roman"/>
                <w:color w:val="46464B"/>
                <w:w w:val="105"/>
                <w:sz w:val="35"/>
                <w:vertAlign w:val="baseline"/>
              </w:rPr>
            </w:pPr>
          </w:p>
        </w:tc>
      </w:tr>
      <w:tr w14:paraId="41EC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27" w:type="dxa"/>
            <w:vAlign w:val="center"/>
          </w:tcPr>
          <w:p w14:paraId="6A84F79C">
            <w:pPr>
              <w:spacing w:before="38"/>
              <w:ind w:right="0"/>
              <w:jc w:val="center"/>
              <w:rPr>
                <w:rFonts w:hint="default" w:ascii="方正黑体_GBK" w:hAnsi="方正黑体_GBK" w:eastAsia="方正黑体_GBK" w:cs="方正黑体_GBK"/>
                <w:color w:val="46464B"/>
                <w:spacing w:val="-1"/>
                <w:w w:val="105"/>
                <w:sz w:val="24"/>
                <w:szCs w:val="24"/>
                <w:lang w:val="en-US" w:eastAsia="zh-CN" w:bidi="ar-SA"/>
              </w:rPr>
            </w:pPr>
            <w:r>
              <w:rPr>
                <w:rFonts w:hint="eastAsia" w:ascii="方正黑体_GBK" w:hAnsi="方正黑体_GBK" w:eastAsia="方正黑体_GBK" w:cs="方正黑体_GBK"/>
                <w:color w:val="46464B"/>
                <w:spacing w:val="-1"/>
                <w:w w:val="105"/>
                <w:sz w:val="24"/>
                <w:szCs w:val="24"/>
                <w:lang w:val="en-US" w:eastAsia="zh-CN" w:bidi="ar-SA"/>
              </w:rPr>
              <w:t>会议结论</w:t>
            </w:r>
          </w:p>
        </w:tc>
        <w:tc>
          <w:tcPr>
            <w:tcW w:w="7529" w:type="dxa"/>
            <w:gridSpan w:val="3"/>
            <w:vAlign w:val="center"/>
          </w:tcPr>
          <w:p w14:paraId="7522576F">
            <w:pPr>
              <w:spacing w:before="38"/>
              <w:ind w:right="0"/>
              <w:jc w:val="left"/>
              <w:rPr>
                <w:rFonts w:hint="default" w:ascii="Times New Roman" w:hAnsi="Times New Roman" w:cs="Times New Roman"/>
                <w:color w:val="46464B"/>
                <w:spacing w:val="-1"/>
                <w:w w:val="105"/>
                <w:sz w:val="24"/>
                <w:szCs w:val="24"/>
                <w:lang w:val="en-US" w:eastAsia="zh-CN" w:bidi="ar-SA"/>
              </w:rPr>
            </w:pPr>
            <w:r>
              <w:rPr>
                <w:rFonts w:hint="eastAsia" w:ascii="Times New Roman" w:hAnsi="Times New Roman" w:cs="Times New Roman"/>
                <w:color w:val="46464B"/>
                <w:spacing w:val="-1"/>
                <w:w w:val="105"/>
                <w:sz w:val="24"/>
                <w:szCs w:val="24"/>
                <w:lang w:val="en-US" w:eastAsia="zh-CN" w:bidi="ar-SA"/>
              </w:rPr>
              <w:t>（1）√原则通过  （2）复核通过  （3）复审通过  （4）不予通过</w:t>
            </w:r>
          </w:p>
        </w:tc>
      </w:tr>
      <w:tr w14:paraId="61D1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27" w:type="dxa"/>
            <w:vAlign w:val="center"/>
          </w:tcPr>
          <w:p w14:paraId="588237E1">
            <w:pPr>
              <w:spacing w:before="38"/>
              <w:ind w:right="0"/>
              <w:jc w:val="center"/>
              <w:rPr>
                <w:rFonts w:hint="eastAsia" w:ascii="方正黑体_GBK" w:hAnsi="方正黑体_GBK" w:eastAsia="方正黑体_GBK" w:cs="方正黑体_GBK"/>
                <w:color w:val="46464B"/>
                <w:spacing w:val="-1"/>
                <w:w w:val="105"/>
                <w:sz w:val="24"/>
                <w:szCs w:val="24"/>
                <w:lang w:val="en-US" w:eastAsia="zh-CN" w:bidi="ar-SA"/>
              </w:rPr>
            </w:pPr>
            <w:r>
              <w:rPr>
                <w:rFonts w:hint="eastAsia" w:ascii="方正黑体_GBK" w:hAnsi="方正黑体_GBK" w:eastAsia="方正黑体_GBK" w:cs="方正黑体_GBK"/>
                <w:color w:val="46464B"/>
                <w:spacing w:val="-1"/>
                <w:w w:val="105"/>
                <w:sz w:val="24"/>
                <w:szCs w:val="24"/>
                <w:lang w:val="en-US" w:eastAsia="zh-CN" w:bidi="ar-SA"/>
              </w:rPr>
              <w:t>主审专家</w:t>
            </w:r>
          </w:p>
          <w:p w14:paraId="3A3E143C">
            <w:pPr>
              <w:spacing w:before="38"/>
              <w:ind w:right="0"/>
              <w:jc w:val="center"/>
              <w:rPr>
                <w:rFonts w:hint="default" w:ascii="Times New Roman" w:hAnsi="Times New Roman" w:eastAsia="宋体" w:cs="Times New Roman"/>
                <w:color w:val="46464B"/>
                <w:spacing w:val="-1"/>
                <w:w w:val="105"/>
                <w:sz w:val="24"/>
                <w:szCs w:val="24"/>
                <w:lang w:val="en-US" w:eastAsia="zh-CN" w:bidi="ar-SA"/>
              </w:rPr>
            </w:pPr>
            <w:r>
              <w:rPr>
                <w:rFonts w:hint="eastAsia" w:ascii="方正黑体_GBK" w:hAnsi="方正黑体_GBK" w:eastAsia="方正黑体_GBK" w:cs="方正黑体_GBK"/>
                <w:color w:val="46464B"/>
                <w:spacing w:val="-1"/>
                <w:w w:val="105"/>
                <w:sz w:val="24"/>
                <w:szCs w:val="24"/>
                <w:lang w:val="en-US" w:eastAsia="zh-CN" w:bidi="ar-SA"/>
              </w:rPr>
              <w:t>签名</w:t>
            </w:r>
          </w:p>
        </w:tc>
        <w:tc>
          <w:tcPr>
            <w:tcW w:w="3461" w:type="dxa"/>
            <w:vAlign w:val="center"/>
          </w:tcPr>
          <w:p w14:paraId="22317F52">
            <w:pPr>
              <w:spacing w:before="38"/>
              <w:ind w:right="0"/>
              <w:jc w:val="left"/>
              <w:rPr>
                <w:rFonts w:hint="default" w:ascii="Times New Roman" w:hAnsi="Times New Roman" w:eastAsia="宋体" w:cs="Times New Roman"/>
                <w:color w:val="46464B"/>
                <w:spacing w:val="-1"/>
                <w:w w:val="105"/>
                <w:sz w:val="24"/>
                <w:szCs w:val="24"/>
                <w:lang w:val="en-US" w:eastAsia="zh-CN" w:bidi="ar-SA"/>
              </w:rPr>
            </w:pPr>
            <w:r>
              <w:rPr>
                <w:rFonts w:hint="eastAsia" w:ascii="Times New Roman" w:hAnsi="Times New Roman" w:cs="Times New Roman"/>
                <w:color w:val="46464B"/>
                <w:spacing w:val="-1"/>
                <w:w w:val="105"/>
                <w:sz w:val="24"/>
                <w:szCs w:val="24"/>
                <w:lang w:val="en-US" w:eastAsia="zh-CN" w:bidi="ar-SA"/>
              </w:rPr>
              <w:t xml:space="preserve">      </w:t>
            </w:r>
            <w:r>
              <w:drawing>
                <wp:inline distT="0" distB="0" distL="0" distR="0">
                  <wp:extent cx="590550" cy="259715"/>
                  <wp:effectExtent l="0" t="0" r="3810" b="1460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590550" cy="260349"/>
                          </a:xfrm>
                          <a:prstGeom prst="rect">
                            <a:avLst/>
                          </a:prstGeom>
                          <a:ln>
                            <a:noFill/>
                          </a:ln>
                        </pic:spPr>
                      </pic:pic>
                    </a:graphicData>
                  </a:graphic>
                </wp:inline>
              </w:drawing>
            </w:r>
          </w:p>
        </w:tc>
        <w:tc>
          <w:tcPr>
            <w:tcW w:w="1398" w:type="dxa"/>
            <w:vAlign w:val="center"/>
          </w:tcPr>
          <w:p w14:paraId="03FBAD22">
            <w:pPr>
              <w:spacing w:before="38"/>
              <w:ind w:right="0"/>
              <w:jc w:val="center"/>
              <w:rPr>
                <w:rFonts w:hint="default" w:ascii="Times New Roman" w:hAnsi="Times New Roman" w:eastAsia="宋体" w:cs="Times New Roman"/>
                <w:color w:val="46464B"/>
                <w:spacing w:val="-1"/>
                <w:w w:val="105"/>
                <w:sz w:val="24"/>
                <w:szCs w:val="24"/>
                <w:lang w:val="en-US" w:eastAsia="zh-CN" w:bidi="ar-SA"/>
              </w:rPr>
            </w:pPr>
            <w:r>
              <w:rPr>
                <w:rFonts w:hint="eastAsia" w:ascii="方正黑体_GBK" w:hAnsi="方正黑体_GBK" w:eastAsia="方正黑体_GBK" w:cs="方正黑体_GBK"/>
                <w:color w:val="46464B"/>
                <w:spacing w:val="-1"/>
                <w:w w:val="105"/>
                <w:sz w:val="24"/>
                <w:szCs w:val="24"/>
                <w:lang w:val="en-US" w:eastAsia="zh-CN" w:bidi="ar-SA"/>
              </w:rPr>
              <w:t>日期</w:t>
            </w:r>
          </w:p>
        </w:tc>
        <w:tc>
          <w:tcPr>
            <w:tcW w:w="2670" w:type="dxa"/>
            <w:vAlign w:val="center"/>
          </w:tcPr>
          <w:p w14:paraId="438D9793">
            <w:pPr>
              <w:spacing w:before="38"/>
              <w:ind w:right="0" w:firstLine="500" w:firstLineChars="200"/>
              <w:jc w:val="left"/>
              <w:rPr>
                <w:rFonts w:hint="default" w:ascii="Times New Roman" w:hAnsi="Times New Roman" w:eastAsia="宋体" w:cs="Times New Roman"/>
                <w:color w:val="46464B"/>
                <w:spacing w:val="-1"/>
                <w:w w:val="105"/>
                <w:sz w:val="24"/>
                <w:szCs w:val="24"/>
                <w:lang w:val="en-US" w:eastAsia="zh-CN" w:bidi="ar-SA"/>
              </w:rPr>
            </w:pPr>
            <w:r>
              <w:rPr>
                <w:rFonts w:hint="eastAsia" w:ascii="Times New Roman" w:hAnsi="Times New Roman" w:cs="Times New Roman"/>
                <w:color w:val="46464B"/>
                <w:spacing w:val="-1"/>
                <w:w w:val="105"/>
                <w:sz w:val="24"/>
                <w:szCs w:val="24"/>
                <w:lang w:val="en-US" w:eastAsia="zh-CN" w:bidi="ar-SA"/>
              </w:rPr>
              <w:t>2025年9月15日</w:t>
            </w:r>
          </w:p>
        </w:tc>
      </w:tr>
    </w:tbl>
    <w:p w14:paraId="112C52F9">
      <w:pPr>
        <w:spacing w:before="38"/>
        <w:ind w:right="0"/>
        <w:jc w:val="left"/>
        <w:rPr>
          <w:color w:val="46464B"/>
          <w:w w:val="105"/>
          <w:sz w:val="35"/>
        </w:rPr>
      </w:pPr>
    </w:p>
    <w:p w14:paraId="09A63FF6">
      <w:pPr>
        <w:pStyle w:val="3"/>
        <w:spacing w:before="4"/>
        <w:rPr>
          <w:sz w:val="2"/>
        </w:rPr>
        <w:sectPr>
          <w:type w:val="continuous"/>
          <w:pgSz w:w="11560" w:h="16480"/>
          <w:pgMar w:top="1340" w:right="1460" w:bottom="280" w:left="1460" w:header="720" w:footer="720" w:gutter="0"/>
          <w:cols w:space="720" w:num="1"/>
        </w:sectPr>
      </w:pPr>
    </w:p>
    <w:p w14:paraId="081343CC">
      <w:pPr>
        <w:spacing w:before="38"/>
        <w:ind w:left="1078" w:right="0" w:firstLine="0"/>
        <w:jc w:val="center"/>
        <w:rPr>
          <w:rFonts w:hint="eastAsia" w:cs="宋体"/>
          <w:b/>
          <w:bCs/>
          <w:color w:val="46464B"/>
          <w:w w:val="105"/>
          <w:sz w:val="30"/>
          <w:szCs w:val="30"/>
          <w:lang w:val="en-US" w:eastAsia="zh-CN"/>
        </w:rPr>
      </w:pPr>
      <w:r>
        <w:rPr>
          <w:rFonts w:hint="eastAsia" w:cs="宋体"/>
          <w:b/>
          <w:bCs/>
          <w:color w:val="46464B"/>
          <w:w w:val="105"/>
          <w:sz w:val="30"/>
          <w:szCs w:val="30"/>
          <w:lang w:val="en-US" w:eastAsia="zh-CN"/>
        </w:rPr>
        <w:t>《阜康市西侧1号采砂坑地质环境治理及生态修复方案施工设计预算方案-审查专家组成员名单》</w:t>
      </w:r>
    </w:p>
    <w:p w14:paraId="1978F3E3">
      <w:pPr>
        <w:spacing w:before="38"/>
        <w:ind w:left="1078" w:right="0" w:firstLine="0"/>
        <w:jc w:val="center"/>
        <w:rPr>
          <w:rFonts w:hint="eastAsia" w:cs="宋体"/>
          <w:b/>
          <w:bCs/>
          <w:color w:val="46464B"/>
          <w:w w:val="105"/>
          <w:sz w:val="30"/>
          <w:szCs w:val="30"/>
          <w:lang w:val="en-US" w:eastAsia="zh-CN"/>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2731"/>
        <w:gridCol w:w="1550"/>
        <w:gridCol w:w="1992"/>
        <w:gridCol w:w="1289"/>
      </w:tblGrid>
      <w:tr w14:paraId="64CE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28" w:type="pct"/>
            <w:vAlign w:val="top"/>
          </w:tcPr>
          <w:p w14:paraId="541088A1">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姓名</w:t>
            </w:r>
          </w:p>
        </w:tc>
        <w:tc>
          <w:tcPr>
            <w:tcW w:w="1542" w:type="pct"/>
            <w:vAlign w:val="top"/>
          </w:tcPr>
          <w:p w14:paraId="4DBC8586">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专家组成员</w:t>
            </w:r>
          </w:p>
        </w:tc>
        <w:tc>
          <w:tcPr>
            <w:tcW w:w="875" w:type="pct"/>
            <w:vAlign w:val="top"/>
          </w:tcPr>
          <w:p w14:paraId="51884D56">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专业</w:t>
            </w:r>
          </w:p>
        </w:tc>
        <w:tc>
          <w:tcPr>
            <w:tcW w:w="1125" w:type="pct"/>
            <w:vAlign w:val="top"/>
          </w:tcPr>
          <w:p w14:paraId="6E1DCB51">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技术职称</w:t>
            </w:r>
          </w:p>
        </w:tc>
        <w:tc>
          <w:tcPr>
            <w:tcW w:w="728" w:type="pct"/>
            <w:vAlign w:val="top"/>
          </w:tcPr>
          <w:p w14:paraId="571F1571">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签名</w:t>
            </w:r>
          </w:p>
        </w:tc>
      </w:tr>
      <w:tr w14:paraId="7DE3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8" w:type="pct"/>
            <w:vAlign w:val="top"/>
          </w:tcPr>
          <w:p w14:paraId="3978C73F">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刘湘茹</w:t>
            </w:r>
          </w:p>
        </w:tc>
        <w:tc>
          <w:tcPr>
            <w:tcW w:w="1542" w:type="pct"/>
            <w:vAlign w:val="top"/>
          </w:tcPr>
          <w:p w14:paraId="2CF7240D">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主审专家</w:t>
            </w:r>
          </w:p>
        </w:tc>
        <w:tc>
          <w:tcPr>
            <w:tcW w:w="875" w:type="pct"/>
            <w:vAlign w:val="top"/>
          </w:tcPr>
          <w:p w14:paraId="781A4678">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土地复垦</w:t>
            </w:r>
          </w:p>
        </w:tc>
        <w:tc>
          <w:tcPr>
            <w:tcW w:w="1125" w:type="pct"/>
            <w:vAlign w:val="top"/>
          </w:tcPr>
          <w:p w14:paraId="407F4E10">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高级工程师</w:t>
            </w:r>
          </w:p>
        </w:tc>
        <w:tc>
          <w:tcPr>
            <w:tcW w:w="728" w:type="pct"/>
            <w:vAlign w:val="top"/>
          </w:tcPr>
          <w:p w14:paraId="51E0E229">
            <w:pPr>
              <w:pStyle w:val="2"/>
              <w:jc w:val="center"/>
              <w:rPr>
                <w:rFonts w:hint="eastAsia" w:cs="宋体"/>
                <w:b w:val="0"/>
                <w:bCs w:val="0"/>
                <w:color w:val="46464B"/>
                <w:w w:val="105"/>
                <w:sz w:val="28"/>
                <w:szCs w:val="28"/>
                <w:vertAlign w:val="baseline"/>
                <w:lang w:val="en-US" w:eastAsia="zh-CN"/>
              </w:rPr>
            </w:pPr>
            <w:r>
              <w:drawing>
                <wp:inline distT="0" distB="0" distL="0" distR="0">
                  <wp:extent cx="590550" cy="259715"/>
                  <wp:effectExtent l="0" t="0" r="3810" b="1460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cstate="print"/>
                          <a:srcRect/>
                          <a:stretch>
                            <a:fillRect/>
                          </a:stretch>
                        </pic:blipFill>
                        <pic:spPr>
                          <a:xfrm>
                            <a:off x="0" y="0"/>
                            <a:ext cx="590550" cy="260349"/>
                          </a:xfrm>
                          <a:prstGeom prst="rect">
                            <a:avLst/>
                          </a:prstGeom>
                          <a:ln>
                            <a:noFill/>
                          </a:ln>
                        </pic:spPr>
                      </pic:pic>
                    </a:graphicData>
                  </a:graphic>
                </wp:inline>
              </w:drawing>
            </w:r>
          </w:p>
        </w:tc>
      </w:tr>
      <w:tr w14:paraId="36EE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28" w:type="pct"/>
            <w:vAlign w:val="top"/>
          </w:tcPr>
          <w:p w14:paraId="04A7BE9F">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邹英</w:t>
            </w:r>
          </w:p>
        </w:tc>
        <w:tc>
          <w:tcPr>
            <w:tcW w:w="1542" w:type="pct"/>
            <w:vAlign w:val="top"/>
          </w:tcPr>
          <w:p w14:paraId="5FEF836A">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评审专家</w:t>
            </w:r>
          </w:p>
        </w:tc>
        <w:tc>
          <w:tcPr>
            <w:tcW w:w="875" w:type="pct"/>
            <w:vAlign w:val="top"/>
          </w:tcPr>
          <w:p w14:paraId="769EF6BE">
            <w:pPr>
              <w:pStyle w:val="2"/>
              <w:jc w:val="center"/>
              <w:rPr>
                <w:rFonts w:hint="eastAsia"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地质灾害</w:t>
            </w:r>
          </w:p>
        </w:tc>
        <w:tc>
          <w:tcPr>
            <w:tcW w:w="1125" w:type="pct"/>
            <w:vAlign w:val="top"/>
          </w:tcPr>
          <w:p w14:paraId="0087A5B3">
            <w:pPr>
              <w:pStyle w:val="2"/>
              <w:jc w:val="center"/>
              <w:rPr>
                <w:rFonts w:hint="eastAsia"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高级工程师</w:t>
            </w:r>
          </w:p>
        </w:tc>
        <w:tc>
          <w:tcPr>
            <w:tcW w:w="728" w:type="pct"/>
            <w:vAlign w:val="top"/>
          </w:tcPr>
          <w:p w14:paraId="1B477800">
            <w:pPr>
              <w:pStyle w:val="2"/>
              <w:jc w:val="center"/>
              <w:rPr>
                <w:rFonts w:hint="eastAsia" w:cs="宋体"/>
                <w:b w:val="0"/>
                <w:bCs w:val="0"/>
                <w:color w:val="46464B"/>
                <w:w w:val="105"/>
                <w:sz w:val="28"/>
                <w:szCs w:val="28"/>
                <w:vertAlign w:val="baseline"/>
                <w:lang w:val="en-US" w:eastAsia="zh-CN"/>
              </w:rPr>
            </w:pPr>
            <w:r>
              <w:drawing>
                <wp:inline distT="0" distB="0" distL="114300" distR="114300">
                  <wp:extent cx="498475" cy="281940"/>
                  <wp:effectExtent l="0" t="0" r="0" b="7620"/>
                  <wp:docPr id="5" name="图片 5" descr="mmexport170124994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mmexport1701249942338"/>
                          <pic:cNvPicPr>
                            <a:picLocks noChangeAspect="1"/>
                          </pic:cNvPicPr>
                        </pic:nvPicPr>
                        <pic:blipFill>
                          <a:blip r:embed="rId7"/>
                          <a:stretch>
                            <a:fillRect/>
                          </a:stretch>
                        </pic:blipFill>
                        <pic:spPr>
                          <a:xfrm>
                            <a:off x="0" y="0"/>
                            <a:ext cx="498475" cy="281940"/>
                          </a:xfrm>
                          <a:prstGeom prst="rect">
                            <a:avLst/>
                          </a:prstGeom>
                          <a:noFill/>
                          <a:ln>
                            <a:noFill/>
                          </a:ln>
                        </pic:spPr>
                      </pic:pic>
                    </a:graphicData>
                  </a:graphic>
                </wp:inline>
              </w:drawing>
            </w:r>
          </w:p>
        </w:tc>
      </w:tr>
      <w:tr w14:paraId="4EC8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28" w:type="pct"/>
            <w:vAlign w:val="top"/>
          </w:tcPr>
          <w:p w14:paraId="2069FA3A">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于海波</w:t>
            </w:r>
          </w:p>
        </w:tc>
        <w:tc>
          <w:tcPr>
            <w:tcW w:w="1542" w:type="pct"/>
            <w:vAlign w:val="top"/>
          </w:tcPr>
          <w:p w14:paraId="50EF084F">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评审专家</w:t>
            </w:r>
          </w:p>
        </w:tc>
        <w:tc>
          <w:tcPr>
            <w:tcW w:w="875" w:type="pct"/>
            <w:vAlign w:val="top"/>
          </w:tcPr>
          <w:p w14:paraId="3F110180">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矿产经济</w:t>
            </w:r>
          </w:p>
        </w:tc>
        <w:tc>
          <w:tcPr>
            <w:tcW w:w="1125" w:type="pct"/>
            <w:vAlign w:val="top"/>
          </w:tcPr>
          <w:p w14:paraId="0D0808D6">
            <w:pPr>
              <w:pStyle w:val="2"/>
              <w:jc w:val="center"/>
              <w:rPr>
                <w:rFonts w:hint="default" w:cs="宋体"/>
                <w:b w:val="0"/>
                <w:bCs w:val="0"/>
                <w:color w:val="46464B"/>
                <w:w w:val="105"/>
                <w:sz w:val="28"/>
                <w:szCs w:val="28"/>
                <w:vertAlign w:val="baseline"/>
                <w:lang w:val="en-US" w:eastAsia="zh-CN"/>
              </w:rPr>
            </w:pPr>
            <w:r>
              <w:rPr>
                <w:rFonts w:hint="eastAsia" w:cs="宋体"/>
                <w:b w:val="0"/>
                <w:bCs w:val="0"/>
                <w:color w:val="46464B"/>
                <w:w w:val="105"/>
                <w:sz w:val="28"/>
                <w:szCs w:val="28"/>
                <w:vertAlign w:val="baseline"/>
                <w:lang w:val="en-US" w:eastAsia="zh-CN"/>
              </w:rPr>
              <w:t>经济师</w:t>
            </w:r>
          </w:p>
        </w:tc>
        <w:tc>
          <w:tcPr>
            <w:tcW w:w="728" w:type="pct"/>
            <w:vAlign w:val="top"/>
          </w:tcPr>
          <w:p w14:paraId="35059B17">
            <w:pPr>
              <w:pStyle w:val="2"/>
              <w:jc w:val="center"/>
              <w:rPr>
                <w:rFonts w:hint="eastAsia" w:cs="宋体"/>
                <w:b w:val="0"/>
                <w:bCs w:val="0"/>
                <w:color w:val="46464B"/>
                <w:w w:val="105"/>
                <w:sz w:val="28"/>
                <w:szCs w:val="28"/>
                <w:vertAlign w:val="baseline"/>
                <w:lang w:val="en-US" w:eastAsia="zh-CN"/>
              </w:rPr>
            </w:pPr>
            <w:r>
              <w:rPr>
                <w:position w:val="-72"/>
              </w:rPr>
              <w:drawing>
                <wp:anchor distT="0" distB="0" distL="0" distR="0" simplePos="0" relativeHeight="251660288" behindDoc="1" locked="0" layoutInCell="1" allowOverlap="1">
                  <wp:simplePos x="0" y="0"/>
                  <wp:positionH relativeFrom="column">
                    <wp:posOffset>15240</wp:posOffset>
                  </wp:positionH>
                  <wp:positionV relativeFrom="paragraph">
                    <wp:posOffset>90805</wp:posOffset>
                  </wp:positionV>
                  <wp:extent cx="659765" cy="311785"/>
                  <wp:effectExtent l="0" t="0" r="10795" b="8255"/>
                  <wp:wrapTight wrapText="bothSides">
                    <wp:wrapPolygon>
                      <wp:start x="0" y="0"/>
                      <wp:lineTo x="0" y="20896"/>
                      <wp:lineTo x="20956" y="20896"/>
                      <wp:lineTo x="20956" y="0"/>
                      <wp:lineTo x="0" y="0"/>
                    </wp:wrapPolygon>
                  </wp:wrapTight>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lum bright="18000"/>
                          </a:blip>
                          <a:srcRect t="24067"/>
                          <a:stretch>
                            <a:fillRect/>
                          </a:stretch>
                        </pic:blipFill>
                        <pic:spPr>
                          <a:xfrm>
                            <a:off x="0" y="0"/>
                            <a:ext cx="659765" cy="311785"/>
                          </a:xfrm>
                          <a:prstGeom prst="rect">
                            <a:avLst/>
                          </a:prstGeom>
                        </pic:spPr>
                      </pic:pic>
                    </a:graphicData>
                  </a:graphic>
                </wp:anchor>
              </w:drawing>
            </w:r>
          </w:p>
        </w:tc>
      </w:tr>
    </w:tbl>
    <w:p w14:paraId="1C98F41C">
      <w:pPr>
        <w:pStyle w:val="2"/>
        <w:rPr>
          <w:rFonts w:hint="eastAsia" w:cs="宋体"/>
          <w:b w:val="0"/>
          <w:bCs w:val="0"/>
          <w:color w:val="46464B"/>
          <w:w w:val="105"/>
          <w:sz w:val="28"/>
          <w:szCs w:val="28"/>
          <w:lang w:val="en-US" w:eastAsia="zh-CN"/>
        </w:rPr>
      </w:pPr>
    </w:p>
    <w:p w14:paraId="79BAB936">
      <w:pPr>
        <w:rPr>
          <w:rFonts w:hint="default"/>
          <w:lang w:val="en-US"/>
        </w:rPr>
      </w:pPr>
    </w:p>
    <w:p w14:paraId="712E51D0">
      <w:pPr>
        <w:spacing w:line="3637" w:lineRule="exact"/>
      </w:pPr>
    </w:p>
    <w:p w14:paraId="397126AB">
      <w:pPr>
        <w:pStyle w:val="3"/>
        <w:spacing w:before="4"/>
        <w:rPr>
          <w:sz w:val="2"/>
        </w:rPr>
      </w:pPr>
      <w:r>
        <w:drawing>
          <wp:anchor distT="0" distB="0" distL="114300" distR="114300" simplePos="0" relativeHeight="251659264" behindDoc="1" locked="0" layoutInCell="1" allowOverlap="1">
            <wp:simplePos x="0" y="0"/>
            <wp:positionH relativeFrom="column">
              <wp:posOffset>2072640</wp:posOffset>
            </wp:positionH>
            <wp:positionV relativeFrom="paragraph">
              <wp:posOffset>7309485</wp:posOffset>
            </wp:positionV>
            <wp:extent cx="646430" cy="462915"/>
            <wp:effectExtent l="0" t="0" r="889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lum bright="41998"/>
                    </a:blip>
                    <a:stretch>
                      <a:fillRect/>
                    </a:stretch>
                  </pic:blipFill>
                  <pic:spPr>
                    <a:xfrm>
                      <a:off x="0" y="0"/>
                      <a:ext cx="646430" cy="462915"/>
                    </a:xfrm>
                    <a:prstGeom prst="rect">
                      <a:avLst/>
                    </a:prstGeom>
                    <a:noFill/>
                    <a:ln>
                      <a:noFill/>
                    </a:ln>
                  </pic:spPr>
                </pic:pic>
              </a:graphicData>
            </a:graphic>
          </wp:anchor>
        </w:drawing>
      </w:r>
    </w:p>
    <w:sectPr>
      <w:pgSz w:w="11560" w:h="16480"/>
      <w:pgMar w:top="1340" w:right="1460" w:bottom="28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C968B"/>
    <w:multiLevelType w:val="singleLevel"/>
    <w:tmpl w:val="4CEC968B"/>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N2Q0MDBmMzEyZjVmZjkzM2VmMTQyYzljODA2OTQifQ=="/>
  </w:docVars>
  <w:rsids>
    <w:rsidRoot w:val="00000000"/>
    <w:rsid w:val="019E7645"/>
    <w:rsid w:val="050456AA"/>
    <w:rsid w:val="06202B83"/>
    <w:rsid w:val="09061E23"/>
    <w:rsid w:val="0949533F"/>
    <w:rsid w:val="0D6C2AED"/>
    <w:rsid w:val="0EFD071A"/>
    <w:rsid w:val="11B14E09"/>
    <w:rsid w:val="13AA69DF"/>
    <w:rsid w:val="13B56BAC"/>
    <w:rsid w:val="14E54B7C"/>
    <w:rsid w:val="191C1C69"/>
    <w:rsid w:val="199B021E"/>
    <w:rsid w:val="1B836D75"/>
    <w:rsid w:val="1EDF5CC7"/>
    <w:rsid w:val="23C8047F"/>
    <w:rsid w:val="253733BC"/>
    <w:rsid w:val="26327B15"/>
    <w:rsid w:val="2B6B4E3F"/>
    <w:rsid w:val="34CE54F3"/>
    <w:rsid w:val="357409AD"/>
    <w:rsid w:val="3633286E"/>
    <w:rsid w:val="36DA130E"/>
    <w:rsid w:val="4667096B"/>
    <w:rsid w:val="46873754"/>
    <w:rsid w:val="47B93D41"/>
    <w:rsid w:val="49E1411A"/>
    <w:rsid w:val="55A54784"/>
    <w:rsid w:val="57152422"/>
    <w:rsid w:val="57200AF7"/>
    <w:rsid w:val="5ABC772E"/>
    <w:rsid w:val="5D175BE3"/>
    <w:rsid w:val="5EBF7626"/>
    <w:rsid w:val="5FF57EA4"/>
    <w:rsid w:val="629005A9"/>
    <w:rsid w:val="633277BD"/>
    <w:rsid w:val="63A13B7A"/>
    <w:rsid w:val="6BB20616"/>
    <w:rsid w:val="709B5583"/>
    <w:rsid w:val="74773619"/>
    <w:rsid w:val="7CFA18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2"/>
      <w:szCs w:val="22"/>
    </w:rPr>
  </w:style>
  <w:style w:type="paragraph" w:styleId="4">
    <w:name w:val="Body Text Indent"/>
    <w:basedOn w:val="1"/>
    <w:next w:val="1"/>
    <w:qFormat/>
    <w:uiPriority w:val="0"/>
    <w:pPr>
      <w:tabs>
        <w:tab w:val="left" w:pos="2552"/>
        <w:tab w:val="left" w:pos="5387"/>
      </w:tabs>
      <w:ind w:firstLine="480"/>
      <w:outlineLvl w:val="0"/>
    </w:pPr>
    <w:rPr>
      <w:rFonts w:hAnsi="宋体"/>
      <w:color w:val="FF0000"/>
    </w:rPr>
  </w:style>
  <w:style w:type="paragraph" w:styleId="5">
    <w:name w:val="Plain Text"/>
    <w:basedOn w:val="1"/>
    <w:next w:val="6"/>
    <w:qFormat/>
    <w:uiPriority w:val="0"/>
    <w:rPr>
      <w:rFonts w:ascii="宋体" w:hAnsi="Courier New"/>
      <w:szCs w:val="20"/>
    </w:rPr>
  </w:style>
  <w:style w:type="paragraph" w:styleId="6">
    <w:name w:val="List Number 5"/>
    <w:basedOn w:val="1"/>
    <w:uiPriority w:val="0"/>
    <w:pPr>
      <w:numPr>
        <w:ilvl w:val="0"/>
        <w:numId w:val="1"/>
      </w:numPr>
    </w:pPr>
  </w:style>
  <w:style w:type="paragraph" w:styleId="7">
    <w:name w:val="List Continue 4"/>
    <w:basedOn w:val="1"/>
    <w:next w:val="1"/>
    <w:qFormat/>
    <w:uiPriority w:val="0"/>
    <w:pPr>
      <w:widowControl w:val="0"/>
      <w:autoSpaceDE/>
      <w:autoSpaceDN/>
      <w:spacing w:before="0" w:after="120" w:line="360" w:lineRule="auto"/>
      <w:ind w:left="1680" w:firstLine="480"/>
      <w:jc w:val="both"/>
    </w:pPr>
    <w:rPr>
      <w:rFonts w:ascii="宋体" w:eastAsia="宋体"/>
      <w:sz w:val="24"/>
    </w:rPr>
  </w:style>
  <w:style w:type="paragraph" w:styleId="8">
    <w:name w:val="Body Text First Indent 2"/>
    <w:basedOn w:val="4"/>
    <w:next w:val="5"/>
    <w:qFormat/>
    <w:uiPriority w:val="0"/>
    <w:pPr>
      <w:spacing w:after="120" w:line="240" w:lineRule="auto"/>
      <w:ind w:left="420" w:firstLine="210" w:firstLineChars="0"/>
      <w:outlineLvl w:val="9"/>
    </w:pPr>
    <w:rPr>
      <w:rFonts w:hAnsi="Times New Roman"/>
      <w:color w:val="auto"/>
      <w:sz w:val="21"/>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style>
  <w:style w:type="paragraph" w:customStyle="1" w:styleId="14">
    <w:name w:val="Table Paragraph"/>
    <w:basedOn w:val="1"/>
    <w:autoRedefine/>
    <w:qFormat/>
    <w:uiPriority w:val="1"/>
  </w:style>
  <w:style w:type="paragraph" w:customStyle="1" w:styleId="15">
    <w:name w:val="1890煤矿4"/>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856</Characters>
  <TotalTime>0</TotalTime>
  <ScaleCrop>false</ScaleCrop>
  <LinksUpToDate>false</LinksUpToDate>
  <CharactersWithSpaces>868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2022-04-11T02:49:00Z</dcterms:created>
  <dc:creator>Lenovo</dc:creator>
  <cp:lastModifiedBy>nedn*****@****ggff.shop</cp:lastModifiedBy>
  <dcterms:modified xsi:type="dcterms:W3CDTF">2025-11-03T11:00:41Z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PDF24 Creator</vt:lpwstr>
  </property>
  <property fmtid="{D5CDD505-2E9C-101B-9397-08002B2CF9AE}" pid="4" name="LastSaved">
    <vt:filetime>2022-04-11T00:00:00Z</vt:filetime>
  </property>
  <property fmtid="{D5CDD505-2E9C-101B-9397-08002B2CF9AE}" pid="5" name="KSOProductBuildVer">
    <vt:lpwstr>2052-12.1.0.23125</vt:lpwstr>
  </property>
  <property fmtid="{D5CDD505-2E9C-101B-9397-08002B2CF9AE}" pid="6" name="ICV">
    <vt:lpwstr>17DEC17FFEFE4327933F2C2C03D03ABB</vt:lpwstr>
  </property>
  <property fmtid="{D5CDD505-2E9C-101B-9397-08002B2CF9AE}" pid="7" name="KSOTemplateDocerSaveRecord">
    <vt:lpwstr>eyJoZGlkIjoiMzU0ZmZhYWM4NDdhMGMwNzE3Mjk4MjljMWIzZjEyM2YiLCJ1c2VySWQiOiIxNzYxNjgwMjU4In0=</vt:lpwstr>
  </property>
</Properties>
</file>