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1572D">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73BA0FA7">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FCCAF9A">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4F863F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5575"/>
      <w:bookmarkStart w:id="2" w:name="_Toc29123"/>
      <w:bookmarkStart w:id="3" w:name="_Toc1949"/>
      <w:r>
        <w:rPr>
          <w:rFonts w:hint="eastAsia" w:cs="宋体"/>
          <w:b/>
          <w:bCs/>
          <w:color w:val="auto"/>
          <w:sz w:val="40"/>
          <w:szCs w:val="40"/>
          <w:highlight w:val="none"/>
          <w:shd w:val="clear" w:color="auto" w:fill="auto"/>
          <w:lang w:val="en-US" w:eastAsia="zh-CN"/>
        </w:rPr>
        <w:t>昌州财预【2023】82号2024年中小企业债务化解项目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4947ABC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CEFAE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9312A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BC82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F333F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BAF15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15C666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6A81FEF">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eastAsia="zh-CN"/>
        </w:rPr>
        <w:t>昌州财预【2023】82号2024年中小企业债务化解项目</w:t>
      </w:r>
    </w:p>
    <w:p w14:paraId="00A1578B">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阜康市上户沟哈萨克族乡中心学校</w:t>
      </w:r>
    </w:p>
    <w:p w14:paraId="41BF44EA">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主管部门：阜康市上户沟哈萨克族乡中心学校</w:t>
      </w:r>
    </w:p>
    <w:p w14:paraId="4AF29557">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马世雄</w:t>
      </w:r>
    </w:p>
    <w:p w14:paraId="0A2A8CF6">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740EDBAF">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5C15AA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7C62DD80">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5C8C1711">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605456F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1114AA6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0F4222D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F5F3B6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44F216B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094901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4415FB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7423FB9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1E552A4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1B6E2AC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5C39562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62A46D0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021751A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0A5C412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3AC362C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5E71385A">
          <w:pPr>
            <w:pStyle w:val="10"/>
            <w:tabs>
              <w:tab w:val="right" w:leader="dot" w:pos="8844"/>
            </w:tabs>
            <w:rPr>
              <w:rFonts w:hint="eastAsia"/>
              <w:color w:val="auto"/>
              <w:szCs w:val="28"/>
              <w:highlight w:val="none"/>
              <w:lang w:val="en-US" w:eastAsia="zh-CN"/>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436B1878">
          <w:pPr>
            <w:pStyle w:val="10"/>
            <w:tabs>
              <w:tab w:val="right" w:leader="dot" w:pos="8844"/>
            </w:tabs>
            <w:rPr>
              <w:rFonts w:hint="default"/>
              <w:highlight w:val="none"/>
              <w:lang w:val="en-US" w:eastAsia="zh-CN"/>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rFonts w:hint="eastAsia"/>
              <w:highlight w:val="none"/>
              <w:lang w:val="en-US" w:eastAsia="zh-CN"/>
            </w:rPr>
            <w:t>2</w:t>
          </w:r>
          <w:r>
            <w:rPr>
              <w:rFonts w:hint="eastAsia"/>
              <w:szCs w:val="28"/>
              <w:highlight w:val="none"/>
              <w:lang w:val="en-US" w:eastAsia="zh-CN"/>
            </w:rPr>
            <w:fldChar w:fldCharType="end"/>
          </w:r>
          <w:r>
            <w:rPr>
              <w:rFonts w:hint="eastAsia"/>
              <w:szCs w:val="28"/>
              <w:highlight w:val="none"/>
              <w:lang w:val="en-US" w:eastAsia="zh-CN"/>
            </w:rPr>
            <w:t>5</w:t>
          </w:r>
        </w:p>
        <w:p w14:paraId="462D56B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0F5788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3893391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18512EE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66A63D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7FA0D2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1974B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B258D8F">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6933F32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2946"/>
      <w:bookmarkStart w:id="5" w:name="_Toc1194"/>
      <w:bookmarkStart w:id="6" w:name="_Toc20432"/>
      <w:bookmarkStart w:id="7" w:name="_Toc3663"/>
      <w:r>
        <w:rPr>
          <w:rFonts w:hint="eastAsia" w:cs="宋体"/>
          <w:b/>
          <w:bCs/>
          <w:color w:val="auto"/>
          <w:sz w:val="36"/>
          <w:szCs w:val="36"/>
          <w:highlight w:val="none"/>
          <w:shd w:val="clear" w:color="auto" w:fill="auto"/>
          <w:lang w:val="en-US" w:eastAsia="zh-CN"/>
        </w:rPr>
        <w:t>昌州财预【2023】82号2024年中小企业债务化解项目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4305256B">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7429710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2143B61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5043"/>
      <w:bookmarkStart w:id="11" w:name="_Toc29812"/>
      <w:bookmarkStart w:id="12" w:name="_Toc10645"/>
      <w:bookmarkStart w:id="13"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7516216D">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校为贯彻落实2024年政府化债工作要求，定期化解学校债务，减轻政府债务负担，经学校化债小组研究决定，对学校运动场项目、运动场地勘费进行化债，通过项目的实施化解单位债务，有效提升单位和政府形象。完善政府债务化解机制。</w:t>
      </w:r>
    </w:p>
    <w:p w14:paraId="5FB16745">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0730"/>
      <w:bookmarkStart w:id="16" w:name="_Toc17880"/>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140FCAD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eastAsia="zh-CN"/>
        </w:rPr>
      </w:pPr>
      <w:bookmarkStart w:id="18" w:name="_Toc21898"/>
      <w:bookmarkStart w:id="19" w:name="_Toc27409"/>
      <w:bookmarkStart w:id="20" w:name="_Toc27245"/>
      <w:bookmarkStart w:id="21" w:name="_Toc16592"/>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sz w:val="32"/>
          <w:szCs w:val="32"/>
          <w:highlight w:val="none"/>
        </w:rPr>
        <w:t>本项目自2024年1月</w:t>
      </w:r>
      <w:r>
        <w:rPr>
          <w:rFonts w:hint="eastAsia"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日开始，我校2024年完成化解债务项目2个，化债项目涉及企业2个，资金使用合格率预计100%，资金支付及时率预计达到100%，运动场工程款预计还款90.69万元，运动场地勘费1万元</w:t>
      </w:r>
      <w:r>
        <w:rPr>
          <w:rFonts w:hint="eastAsia" w:cs="仿宋_GB2312"/>
          <w:b w:val="0"/>
          <w:bCs w:val="0"/>
          <w:color w:val="auto"/>
          <w:sz w:val="32"/>
          <w:szCs w:val="32"/>
          <w:highlight w:val="none"/>
          <w:lang w:eastAsia="zh-CN"/>
        </w:rPr>
        <w:t>。</w:t>
      </w:r>
    </w:p>
    <w:p w14:paraId="50A836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b w:val="0"/>
          <w:bCs w:val="0"/>
          <w:color w:val="auto"/>
          <w:sz w:val="32"/>
          <w:szCs w:val="32"/>
          <w:highlight w:val="none"/>
          <w:shd w:val="clear" w:color="auto" w:fill="auto"/>
          <w:lang w:val="en-US" w:eastAsia="zh-CN"/>
        </w:rPr>
        <w:t>本项目</w:t>
      </w:r>
      <w:r>
        <w:rPr>
          <w:rFonts w:hint="eastAsia" w:ascii="仿宋_GB2312" w:hAnsi="仿宋_GB2312" w:eastAsia="仿宋_GB2312" w:cs="仿宋_GB2312"/>
          <w:color w:val="auto"/>
          <w:sz w:val="32"/>
          <w:szCs w:val="32"/>
          <w:highlight w:val="none"/>
          <w:lang w:eastAsia="zh-CN"/>
        </w:rPr>
        <w:t>成立了昌州财预【2023】82号2024年中小企业债务化解项目工作领导小组，由</w:t>
      </w:r>
      <w:r>
        <w:rPr>
          <w:rFonts w:hint="eastAsia" w:ascii="仿宋_GB2312" w:hAnsi="仿宋_GB2312" w:eastAsia="仿宋_GB2312" w:cs="仿宋_GB2312"/>
          <w:color w:val="auto"/>
          <w:sz w:val="32"/>
          <w:szCs w:val="32"/>
          <w:highlight w:val="none"/>
          <w:lang w:val="en-US" w:eastAsia="zh-CN"/>
        </w:rPr>
        <w:t>马艳梅</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马世雄</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郭志超</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冯淑平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哈尔很</w:t>
      </w:r>
      <w:r>
        <w:rPr>
          <w:rFonts w:hint="eastAsia" w:ascii="仿宋_GB2312" w:hAnsi="仿宋_GB2312" w:eastAsia="仿宋_GB2312" w:cs="仿宋_GB2312"/>
          <w:color w:val="auto"/>
          <w:sz w:val="32"/>
          <w:szCs w:val="32"/>
          <w:highlight w:val="none"/>
          <w:lang w:eastAsia="zh-CN"/>
        </w:rPr>
        <w:t>主要负责项目监督管理、验收，</w:t>
      </w:r>
      <w:r>
        <w:rPr>
          <w:rFonts w:hint="eastAsia" w:ascii="仿宋_GB2312" w:hAnsi="仿宋_GB2312" w:eastAsia="仿宋_GB2312" w:cs="仿宋_GB2312"/>
          <w:color w:val="auto"/>
          <w:sz w:val="32"/>
          <w:szCs w:val="32"/>
          <w:highlight w:val="none"/>
          <w:lang w:val="en-US" w:eastAsia="zh-CN"/>
        </w:rPr>
        <w:t>郭志超负责</w:t>
      </w:r>
      <w:r>
        <w:rPr>
          <w:rFonts w:hint="eastAsia" w:ascii="仿宋_GB2312" w:hAnsi="仿宋_GB2312" w:eastAsia="仿宋_GB2312" w:cs="仿宋_GB2312"/>
          <w:color w:val="auto"/>
          <w:sz w:val="32"/>
          <w:szCs w:val="32"/>
          <w:highlight w:val="none"/>
          <w:lang w:eastAsia="zh-CN"/>
        </w:rPr>
        <w:t>资金核拨等工作。</w:t>
      </w:r>
    </w:p>
    <w:p w14:paraId="554D43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自2024年1月1日开始，我校2024年完成化解债务项目2个，化债项目涉及企业2个，资金使用合格率预计100%，资金支付及时率预计达到100%，运动场工程款预计还款90.69万元，运动场地勘费1万元，通过项目的实施，预期达到化解单位债务，提升单位和政府形象。</w:t>
      </w:r>
    </w:p>
    <w:p w14:paraId="5CA360CD">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10240"/>
      <w:bookmarkStart w:id="24" w:name="_Toc569"/>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593D541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123CE34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29190"/>
      <w:bookmarkStart w:id="31" w:name="_Toc9464"/>
      <w:r>
        <w:rPr>
          <w:rFonts w:hint="eastAsia" w:ascii="仿宋_GB2312" w:hAnsi="仿宋_GB2312" w:eastAsia="仿宋_GB2312" w:cs="仿宋_GB2312"/>
          <w:color w:val="auto"/>
          <w:sz w:val="32"/>
          <w:szCs w:val="32"/>
          <w:highlight w:val="none"/>
          <w:lang w:val="en-US" w:eastAsia="zh-CN"/>
        </w:rPr>
        <w:t>该项目年初预算数91.69万元，全年预算数91.69万元，该项目资金已全部落实到位，资金来源为财政拨款。</w:t>
      </w:r>
      <w:bookmarkEnd w:id="29"/>
      <w:bookmarkEnd w:id="30"/>
      <w:bookmarkEnd w:id="31"/>
      <w:bookmarkStart w:id="32" w:name="_Toc3409"/>
      <w:bookmarkStart w:id="33" w:name="_Toc28187"/>
      <w:bookmarkStart w:id="34" w:name="_Toc1166"/>
    </w:p>
    <w:p w14:paraId="57934EC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6622EA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lang w:val="en-US" w:eastAsia="zh-CN"/>
        </w:rPr>
        <w:t>该项目年初预算数91.69万元，全年预算数91.69万元，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全年执行数91.69万元，预算执行率为100%，主要用于：</w:t>
      </w:r>
      <w:r>
        <w:rPr>
          <w:rFonts w:hint="eastAsia" w:ascii="仿宋_GB2312" w:hAnsi="仿宋_GB2312" w:eastAsia="仿宋_GB2312" w:cs="仿宋_GB2312"/>
          <w:b w:val="0"/>
          <w:bCs w:val="0"/>
          <w:color w:val="auto"/>
          <w:sz w:val="32"/>
          <w:szCs w:val="32"/>
          <w:highlight w:val="none"/>
        </w:rPr>
        <w:t>运动场工程费用</w:t>
      </w:r>
      <w:r>
        <w:rPr>
          <w:rFonts w:hint="eastAsia" w:ascii="仿宋_GB2312" w:hAnsi="仿宋_GB2312" w:eastAsia="仿宋_GB2312" w:cs="仿宋_GB2312"/>
          <w:b w:val="0"/>
          <w:bCs w:val="0"/>
          <w:color w:val="auto"/>
          <w:sz w:val="32"/>
          <w:szCs w:val="32"/>
          <w:highlight w:val="none"/>
          <w:lang w:val="en-US" w:eastAsia="zh-CN"/>
        </w:rPr>
        <w:t>90.69</w:t>
      </w:r>
      <w:r>
        <w:rPr>
          <w:rFonts w:hint="eastAsia" w:ascii="仿宋_GB2312" w:hAnsi="仿宋_GB2312" w:eastAsia="仿宋_GB2312" w:cs="仿宋_GB2312"/>
          <w:b w:val="0"/>
          <w:bCs w:val="0"/>
          <w:color w:val="auto"/>
          <w:sz w:val="32"/>
          <w:szCs w:val="32"/>
          <w:highlight w:val="none"/>
        </w:rPr>
        <w:t>万元，运动场地勘费用</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w:t>
      </w:r>
      <w:bookmarkEnd w:id="35"/>
      <w:bookmarkEnd w:id="36"/>
      <w:bookmarkEnd w:id="37"/>
    </w:p>
    <w:p w14:paraId="09AE60D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15EAC52C">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2547"/>
      <w:bookmarkStart w:id="40" w:name="_Toc14758"/>
      <w:bookmarkStart w:id="41" w:name="_Toc100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5BDB367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bookmarkStart w:id="43" w:name="_Toc8990"/>
      <w:bookmarkStart w:id="44" w:name="_Toc4487"/>
      <w:bookmarkStart w:id="45" w:name="_Toc4007"/>
      <w:bookmarkStart w:id="46" w:name="_Toc3255"/>
      <w:r>
        <w:rPr>
          <w:rFonts w:hint="eastAsia" w:cs="仿宋_GB2312"/>
          <w:b w:val="0"/>
          <w:bCs/>
          <w:color w:val="auto"/>
          <w:kern w:val="2"/>
          <w:sz w:val="32"/>
          <w:szCs w:val="32"/>
          <w:highlight w:val="none"/>
          <w:shd w:val="clear" w:color="auto" w:fill="auto"/>
          <w:lang w:val="en-US" w:eastAsia="zh-CN" w:bidi="ar-SA"/>
        </w:rPr>
        <w:t>昌州财预【2023】82号2024年中小企业债务化解项目绩效总体目标为：</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实施小学义务教育，促进基础教育发展，积极探索教学督导工作的新思路新方法。我校2024年预计完成化解债务项目2个，化债项目涉及企业2个，资金使用合格率预计100%，资金支付及时率预计达到100%，运动场工程款预计还款90.69万元，运动场地勘费1万元，通过项目的实施，预期达到化解单位债务，提升单位和政府形象。</w:t>
      </w:r>
    </w:p>
    <w:p w14:paraId="75ABF585">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5EF6CF1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1B717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1F6C0C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6CB7CC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化解债务项目数量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指标，预期目标值为≤2个；</w:t>
      </w:r>
    </w:p>
    <w:p w14:paraId="59D50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化债项目涉及企业</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指标，预期目标值为≤2个；</w:t>
      </w:r>
    </w:p>
    <w:p w14:paraId="14776A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794E72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资金使用合规率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ECB55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4D7C9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任务完成时间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指标，预期目标值为2024年8月；</w:t>
      </w:r>
    </w:p>
    <w:p w14:paraId="59D11F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C90AC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4676C7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运动场工程款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指标，预期目标值为≤90.69万元；</w:t>
      </w:r>
    </w:p>
    <w:p w14:paraId="5B2AD9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运动场地勘费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指标，预期目标值为≤1万元；</w:t>
      </w:r>
    </w:p>
    <w:p w14:paraId="6E9421A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552AA22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69008A3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化解单位债务，提升单位和政府形象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1893FF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完善政府债务化解机制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2DB3015">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46EBE83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2169_WPSOffice_Level2"/>
      <w:bookmarkStart w:id="49" w:name="_Toc26632"/>
      <w:bookmarkStart w:id="50" w:name="_Toc22922"/>
      <w:bookmarkStart w:id="51" w:name="_Toc480473081"/>
      <w:bookmarkStart w:id="52" w:name="_Toc21664"/>
      <w:bookmarkStart w:id="53" w:name="_Toc5462343"/>
      <w:bookmarkStart w:id="54" w:name="_Toc5258"/>
      <w:bookmarkStart w:id="55" w:name="_Toc1286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0D72D5A3">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3EC98BA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FE83EF7">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4CD9FA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4A2832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91123B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1F53317">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534358A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68E272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17A288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5FE4AE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21BD4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2033C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71C31C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A12A7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DE44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91852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EE82C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13737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963330C">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16346"/>
      <w:bookmarkStart w:id="62"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41D457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文件要求对2024年度我单位实施的昌州财预【2023】82号2024年中小企业债务化解项目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261DC05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阜康市上户沟学校</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负责实施，旨在化解单位债务，有效提升单位和政府形象。完善政府债务化解机制。项目预算涵盖从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2024年1月4日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91.69</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57583AB4">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47C7530F">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721A9A3">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15066AB5">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3ED5792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7987B8FB">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108A381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1286"/>
      <w:bookmarkStart w:id="66"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30B33249">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54E4CF4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昌州财预【2023】82号2024年中小企业债务化解项目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4930B041">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4D06098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F61FA6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6136B82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DA7CC8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270306E">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1913"/>
      <w:bookmarkStart w:id="72" w:name="_Toc24396"/>
      <w:bookmarkStart w:id="73" w:name="_Toc419984722"/>
      <w:bookmarkStart w:id="74" w:name="_Toc26131"/>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29A51B5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748487A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6D96F59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78486D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129A298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2ABFA9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36E4883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CE0A50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7622CD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684492DB">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260BD819">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17ABD5E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A719B3F">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原因：通过该方法能在预算管理中，可优先资助效益较高的服务项目，避免资源浪费。</w:t>
      </w:r>
    </w:p>
    <w:p w14:paraId="02CA0258">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原因：增强法制意识与社会教育意义，强化监督与透明度。</w:t>
      </w:r>
    </w:p>
    <w:p w14:paraId="76DF0F14">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BE57A3D">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val="en-US" w:eastAsia="zh-CN"/>
        </w:rPr>
        <w:t>和</w:t>
      </w:r>
      <w:r>
        <w:rPr>
          <w:rFonts w:hint="default" w:ascii="Times New Roman" w:hAnsi="Times New Roman" w:eastAsia="仿宋_GB2312" w:cs="Times New Roman"/>
          <w:color w:val="auto"/>
          <w:spacing w:val="17"/>
          <w:sz w:val="32"/>
          <w:szCs w:val="32"/>
          <w:highlight w:val="none"/>
        </w:rPr>
        <w:t>行业标准。</w:t>
      </w:r>
    </w:p>
    <w:p w14:paraId="571852F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5AE413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7369C06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5F45191E">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CA32D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31E5B70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188E8B2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56FE797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昌州财预【2023】82号2024年中小企业债务化解项目实施内容、目标信息、预算信息以及其他的一些项目基本信息，有了初步了解，为制定绩效评价工作方案做好准备。</w:t>
      </w:r>
      <w:bookmarkEnd w:id="84"/>
    </w:p>
    <w:p w14:paraId="30C4A4E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227374F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5EC22361">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2C1F3C3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3A0885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0ED3895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3D96182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459A8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376DA55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525854E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2AB8933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02F28B9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003F2DF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72FDA719">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4DAAF98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B93834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3527398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0463D2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38CDC3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291F5C5F">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09E5095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6F149A7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昌州财预【2023】82号2024年中小企业债务化解项目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D9D3C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阜康市上户沟学校</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12BDE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阜康市化解单位债务能力，提升单位及政府形象</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5CEA6B0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昌州财预【2023】82号2024年中小企业债务化解项目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18EB615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5A04928A">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采用的方法成本效益分析法、公众评判法，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昌州财预【2023】82号2024年中小企业债务化解项目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2CD26177">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774AA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昌州财预【2023】82号2024年中小企业债务化解项目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2662AEC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8C1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254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0C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A43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593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52A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180645D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B4E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72B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5D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3F1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47D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C75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0738FDC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02A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007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9C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780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B56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1ED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488FE9D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70F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152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EEE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A92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AF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692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161DAFD7">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023246D3">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6714975">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6A3173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6FF7A236">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91E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C48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1C8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7E1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1B7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A638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134C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B73BA54">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9176A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36C6E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A5E6F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70657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3A8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525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6A21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D00DF0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CF8A3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5ECA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A55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2B9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AE74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A5C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402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1B11148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0745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E931D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80AA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D4E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09F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051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261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01E9D7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DD26F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20F3F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8F5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548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4E00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EFC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B03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4A565C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ED09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A054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C4904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83051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DF4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919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16C4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F5D088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C6A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E317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0EEE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9337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EBF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E13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67A9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F3D329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E926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4F0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691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E2F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0F6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293F16B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174204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①项目立项符合符合国家财经法规和财务管理制度以及有关专项资金管理办法的规定，该建设项目严格按照《会计法》、《预算法》严格执行。</w:t>
      </w:r>
    </w:p>
    <w:p w14:paraId="3180701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②项目立项符合按照《会计法》、《预算法》严格执行。</w:t>
      </w:r>
    </w:p>
    <w:p w14:paraId="4C1730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③项目立项与部门职责范围相符，属于部门履职所需；</w:t>
      </w:r>
    </w:p>
    <w:p w14:paraId="432554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06D8BA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⑤项目与相关部门同类项目或部门内部相关项目不重复。</w:t>
      </w:r>
    </w:p>
    <w:p w14:paraId="44BF33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30B684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71CA39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4626A4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70BE1AC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w:t>
      </w:r>
      <w:r>
        <w:rPr>
          <w:rFonts w:hint="eastAsia" w:ascii="仿宋_GB2312" w:hAnsi="仿宋_GB2312" w:eastAsia="仿宋_GB2312" w:cs="仿宋_GB2312"/>
          <w:color w:val="auto"/>
          <w:sz w:val="32"/>
          <w:szCs w:val="32"/>
          <w:highlight w:val="none"/>
          <w:lang w:eastAsia="zh-CN"/>
        </w:rPr>
        <w:t>可行性研究、专家论证、风险评估、绩效评估，</w:t>
      </w:r>
      <w:r>
        <w:rPr>
          <w:rFonts w:hint="eastAsia" w:ascii="仿宋_GB2312" w:hAnsi="仿宋_GB2312" w:eastAsia="仿宋_GB2312" w:cs="仿宋_GB2312"/>
          <w:color w:val="auto"/>
          <w:sz w:val="32"/>
          <w:szCs w:val="32"/>
          <w:highlight w:val="none"/>
          <w:lang w:val="en-US" w:eastAsia="zh-CN"/>
        </w:rPr>
        <w:t>扣0.8分。</w:t>
      </w:r>
    </w:p>
    <w:p w14:paraId="5DB704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2693016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392092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B527C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val="en-US" w:eastAsia="zh-CN"/>
        </w:rPr>
        <w:t>完成我校2024年预计完成化解债务项目2个，化债项目涉及企业2个，资金使用合格率预计100%，资金支付及时率预计达到100%，运动场工程款预计还款90.69万元，运动场地勘费1万元</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222EE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③该项目按照绩效目标完成数量指标、质量指标、时效指标、成本指标，完成了化解单位债务，有效提升单位和政府形象。完善政府债务化解机制，预期产出效益和效果符合正常的业绩水平。</w:t>
      </w:r>
    </w:p>
    <w:p w14:paraId="089710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2032047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38636C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1F42DF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590BB20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量化率达到88.89%</w:t>
      </w:r>
      <w:r>
        <w:rPr>
          <w:rFonts w:hint="eastAsia" w:ascii="仿宋_GB2312" w:hAnsi="仿宋_GB2312" w:eastAsia="仿宋_GB2312" w:cs="仿宋_GB2312"/>
          <w:color w:val="auto"/>
          <w:sz w:val="32"/>
          <w:szCs w:val="32"/>
          <w:highlight w:val="none"/>
          <w:lang w:eastAsia="zh-CN"/>
        </w:rPr>
        <w:t>；</w:t>
      </w:r>
    </w:p>
    <w:p w14:paraId="01446B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5CFB8E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12DF73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2604615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8296"/>
      <w:bookmarkStart w:id="118" w:name="_Toc19401"/>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1CA481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2A41FBF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我校2024年预计完成化解债务项目2个，化债项目涉及企业2个，资金使用合格率预计100%，资金支付及时率预计达到100%，运动场工程款预计还款90.69万元，运动场地勘费1万元</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我校2024年预计完成化解债务项目2个，化债项目涉及企业2个，资金使用合格率预计100%，资金支付及时率预计达到100%，运动场工程款还款90.69万元，运动场地勘费1万元</w:t>
      </w:r>
      <w:r>
        <w:rPr>
          <w:rFonts w:hint="eastAsia" w:ascii="仿宋_GB2312" w:hAnsi="仿宋_GB2312" w:eastAsia="仿宋_GB2312" w:cs="仿宋_GB2312"/>
          <w:color w:val="auto"/>
          <w:sz w:val="32"/>
          <w:szCs w:val="32"/>
          <w:highlight w:val="none"/>
          <w:lang w:eastAsia="zh-CN"/>
        </w:rPr>
        <w:t>，预算申请与项目内容匹配；</w:t>
      </w:r>
    </w:p>
    <w:p w14:paraId="042EB4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91.69万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运动场工程款还款90.69万元，运动场地勘费1万元</w:t>
      </w:r>
    </w:p>
    <w:p w14:paraId="55FDFE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25C18D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95B0F4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16C35F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《2024年中小企业债务化解项目》为依据进行资金分配，预算资金分配依据充分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67F92B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613E6DB">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3371FD95">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4071BF1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0CE08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62564E15">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E29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EEF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87E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973D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176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A74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C342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2E22D77">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7E9F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B8F6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210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CFE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919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5D23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ACB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227DE1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F307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4636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017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8CB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567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027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615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E4F4E4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D9A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2C99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580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B1FD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8AC4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0113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E35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AE1750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FB5D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3AA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33F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F61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A9C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BD1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5A8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410BE0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6E21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D04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9D18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C1A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AE65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9269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7E9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0C5FCD">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2DE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9F4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46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1AA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E0B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3185406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886"/>
      <w:bookmarkStart w:id="123" w:name="_Toc20449"/>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1EC4EB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91.69</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91.69</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2D46A69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bCs/>
          <w:color w:val="auto"/>
          <w:sz w:val="32"/>
          <w:szCs w:val="32"/>
          <w:highlight w:val="none"/>
          <w:lang w:val="en-US" w:eastAsia="zh-CN"/>
        </w:rPr>
        <w:t>。</w:t>
      </w:r>
    </w:p>
    <w:p w14:paraId="42AE86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E90B75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3C5AEF3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val="en-US" w:eastAsia="zh-CN"/>
        </w:rPr>
        <w:t>万元。</w:t>
      </w:r>
    </w:p>
    <w:p w14:paraId="5BD6416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762EA4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5D5565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32317C25">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①符合国家财经法规和财务管理制度以及有关专项资金管理办法的规定，该建设项目严格按照《会计法》、《预算法》严格执行；</w:t>
      </w:r>
    </w:p>
    <w:p w14:paraId="4C9B9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494034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734185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63E7354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42D514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C9BD1B9">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09601C3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已制定或具有相应的财务和业务管理制度，阜康市上户沟学校根据国家相关法规和内部控制等制度文件汇编，建立《阜康市上户沟学校内部会计管理制度汇编》、《阜康市上户沟学校“三公经费”预算管理和公开制度》等各项规章制度和工作程序，从制度和程序上严把资金使用、管理、绩效等各环节关口，堵塞漏洞、消除隐患，切实加强资金监管；</w:t>
      </w:r>
    </w:p>
    <w:p w14:paraId="5B909D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DAA87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3B08354">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13AB02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遵守能遵守《阜康市上户沟学校制度汇编》等相关管理规定；</w:t>
      </w:r>
    </w:p>
    <w:p w14:paraId="7688EE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lang w:val="en-US" w:eastAsia="zh-CN"/>
        </w:rPr>
        <w:t>该</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实施过程中不</w:t>
      </w:r>
      <w:r>
        <w:rPr>
          <w:rFonts w:hint="eastAsia" w:ascii="仿宋_GB2312" w:hAnsi="仿宋_GB2312" w:eastAsia="仿宋_GB2312" w:cs="仿宋_GB2312"/>
          <w:color w:val="auto"/>
          <w:sz w:val="32"/>
          <w:szCs w:val="32"/>
          <w:highlight w:val="none"/>
        </w:rPr>
        <w:t>存在调整</w:t>
      </w:r>
      <w:r>
        <w:rPr>
          <w:rFonts w:hint="eastAsia" w:ascii="仿宋_GB2312" w:hAnsi="仿宋_GB2312" w:eastAsia="仿宋_GB2312" w:cs="仿宋_GB2312"/>
          <w:color w:val="auto"/>
          <w:sz w:val="32"/>
          <w:szCs w:val="32"/>
          <w:highlight w:val="none"/>
          <w:lang w:val="en-US" w:eastAsia="zh-CN"/>
        </w:rPr>
        <w:t>事项</w:t>
      </w:r>
      <w:r>
        <w:rPr>
          <w:rFonts w:hint="eastAsia" w:ascii="仿宋_GB2312" w:hAnsi="仿宋_GB2312" w:eastAsia="仿宋_GB2312" w:cs="仿宋_GB2312"/>
          <w:color w:val="auto"/>
          <w:sz w:val="32"/>
          <w:szCs w:val="32"/>
          <w:highlight w:val="none"/>
          <w:lang w:eastAsia="zh-CN"/>
        </w:rPr>
        <w:t>。</w:t>
      </w:r>
    </w:p>
    <w:p w14:paraId="7B2A29F7">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772106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昌州财预【2023】82号2024年中小企业债务化解项目工作领导小组，由</w:t>
      </w:r>
      <w:r>
        <w:rPr>
          <w:rFonts w:hint="eastAsia" w:ascii="仿宋_GB2312" w:hAnsi="仿宋_GB2312" w:eastAsia="仿宋_GB2312" w:cs="仿宋_GB2312"/>
          <w:color w:val="auto"/>
          <w:sz w:val="32"/>
          <w:szCs w:val="32"/>
          <w:highlight w:val="none"/>
          <w:lang w:val="en-US" w:eastAsia="zh-CN"/>
        </w:rPr>
        <w:t>马艳梅</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马世雄</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郭志超</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冯淑平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哈尔很</w:t>
      </w:r>
      <w:r>
        <w:rPr>
          <w:rFonts w:hint="eastAsia" w:ascii="仿宋_GB2312" w:hAnsi="仿宋_GB2312" w:eastAsia="仿宋_GB2312" w:cs="仿宋_GB2312"/>
          <w:color w:val="auto"/>
          <w:sz w:val="32"/>
          <w:szCs w:val="32"/>
          <w:highlight w:val="none"/>
          <w:lang w:eastAsia="zh-CN"/>
        </w:rPr>
        <w:t>主要负责项目监督管理、验收，</w:t>
      </w:r>
      <w:r>
        <w:rPr>
          <w:rFonts w:hint="eastAsia" w:ascii="仿宋_GB2312" w:hAnsi="仿宋_GB2312" w:eastAsia="仿宋_GB2312" w:cs="仿宋_GB2312"/>
          <w:color w:val="auto"/>
          <w:sz w:val="32"/>
          <w:szCs w:val="32"/>
          <w:highlight w:val="none"/>
          <w:lang w:val="en-US" w:eastAsia="zh-CN"/>
        </w:rPr>
        <w:t>郭志超负责</w:t>
      </w:r>
      <w:r>
        <w:rPr>
          <w:rFonts w:hint="eastAsia" w:ascii="仿宋_GB2312" w:hAnsi="仿宋_GB2312" w:eastAsia="仿宋_GB2312" w:cs="仿宋_GB2312"/>
          <w:color w:val="auto"/>
          <w:sz w:val="32"/>
          <w:szCs w:val="32"/>
          <w:highlight w:val="none"/>
          <w:lang w:eastAsia="zh-CN"/>
        </w:rPr>
        <w:t>资金核拨等工作。</w:t>
      </w:r>
    </w:p>
    <w:p w14:paraId="59E213D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AB1AAC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13C6973">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48E30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3007E40F">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C7C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1DE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129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A7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3F9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229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8C3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4066C4E5">
        <w:tblPrEx>
          <w:shd w:val="clear" w:color="auto" w:fill="auto"/>
          <w:tblCellMar>
            <w:top w:w="0" w:type="dxa"/>
            <w:left w:w="0" w:type="dxa"/>
            <w:bottom w:w="0" w:type="dxa"/>
            <w:right w:w="0" w:type="dxa"/>
          </w:tblCellMar>
        </w:tblPrEx>
        <w:trPr>
          <w:trHeight w:val="471"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A0AF9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7041F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59E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C73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202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13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FD6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A39A9A8">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B9AD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D00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6EC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化债项目涉及企业</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CD6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131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B17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DC1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563ECF3">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92ED8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E0D62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D56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ADC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3AA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540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FEA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6ABB265">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38A81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9C71C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E205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EA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2024年8月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4AD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09E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2024年8月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266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14:paraId="3314DAA4">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68259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705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32B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D91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2B1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291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DA9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593E012">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672D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DB7D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8EB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运动场工程款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21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90.69</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ED6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59B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90.69</w:t>
            </w:r>
            <w:r>
              <w:rPr>
                <w:rFonts w:hint="eastAsia" w:ascii="宋体" w:hAnsi="宋体" w:eastAsia="宋体" w:cs="宋体"/>
                <w:color w:val="auto"/>
                <w:kern w:val="0"/>
                <w:sz w:val="20"/>
                <w:szCs w:val="20"/>
                <w:highlight w:val="none"/>
                <w:shd w:val="clear" w:color="auto" w:fill="auto"/>
                <w:lang w:val="en-US" w:eastAsia="zh-CN"/>
              </w:rPr>
              <w:t>万元</w:t>
            </w:r>
          </w:p>
          <w:p w14:paraId="569828F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BF6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B514E3F">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336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414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2A1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运动场地勘费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728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C2D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F7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09C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E242D8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D65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8A1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A01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FB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669586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0681798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）“化解债务项目数量”</w:t>
      </w:r>
      <w:r>
        <w:rPr>
          <w:rFonts w:hint="eastAsia" w:ascii="仿宋_GB2312" w:hAnsi="仿宋_GB2312" w:eastAsia="仿宋_GB2312" w:cs="仿宋_GB2312"/>
          <w:color w:val="auto"/>
          <w:sz w:val="32"/>
          <w:szCs w:val="32"/>
          <w:highlight w:val="none"/>
          <w:lang w:val="en-US" w:eastAsia="zh-CN"/>
        </w:rPr>
        <w:t>指标，预期目标值为≤2个，实际完成为2个。实际完成率=（2个/2个）×100%=100%。</w:t>
      </w:r>
    </w:p>
    <w:p w14:paraId="20919F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）“化债项目涉及企业”</w:t>
      </w:r>
      <w:r>
        <w:rPr>
          <w:rFonts w:hint="eastAsia" w:ascii="仿宋_GB2312" w:hAnsi="仿宋_GB2312" w:eastAsia="仿宋_GB2312" w:cs="仿宋_GB2312"/>
          <w:color w:val="auto"/>
          <w:sz w:val="32"/>
          <w:szCs w:val="32"/>
          <w:highlight w:val="none"/>
          <w:lang w:val="en-US" w:eastAsia="zh-CN"/>
        </w:rPr>
        <w:t>指标，预期目标值为≤2个，实际完成为2个。实际完成率=（2个/2个）×100%=100%。</w:t>
      </w:r>
    </w:p>
    <w:p w14:paraId="1D905A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451BC9C2">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108A5C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资金使用合规率”指标，预期目标值为=100%，实际完成为100%。实际完成率100%。</w:t>
      </w:r>
    </w:p>
    <w:p w14:paraId="05A4CD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8632DE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3A6232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（1）“任务完成时间”指标，预期目标值为2024年8月，实际完成为2024年8月。实际完成率100%。</w:t>
      </w:r>
    </w:p>
    <w:p w14:paraId="2ADCDC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（2）“资金支付及时率”指标，预期目标值为=100%，实际完成为100%。实际完成率100%。</w:t>
      </w:r>
    </w:p>
    <w:p w14:paraId="6163F3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4651F040">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33F44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4087FA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（1）“运动场工程款”指标，预期目标值为≤90.69万元，实际完成为90.69万元。实际完成率=（90.69万元/90.69万元）×100%=100%。</w:t>
      </w:r>
    </w:p>
    <w:p w14:paraId="31972A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“运动场地勘费”指标，预期目标值为≤1万元，实际完成为1万元。实际完成率=（1万元/1万元）×100%=100%。</w:t>
      </w:r>
    </w:p>
    <w:p w14:paraId="7EF19A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综上，该项指标满分13分，得分13分。</w:t>
      </w:r>
    </w:p>
    <w:p w14:paraId="49287B4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773C8CD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575FC6E">
      <w:pPr>
        <w:pageBreakBefore w:val="0"/>
        <w:widowControl w:val="0"/>
        <w:kinsoku/>
        <w:wordWrap/>
        <w:overflowPunct/>
        <w:topLinePunct w:val="0"/>
        <w:autoSpaceDE/>
        <w:autoSpaceDN/>
        <w:bidi w:val="0"/>
        <w:adjustRightInd/>
        <w:spacing w:line="560" w:lineRule="exact"/>
        <w:ind w:firstLine="560"/>
        <w:jc w:val="center"/>
        <w:textAlignment w:val="auto"/>
        <w:rPr>
          <w:rFonts w:hint="eastAsia"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31807871">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6CEC7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103C7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69132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C82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BB8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E47FB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40B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0A91FA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AB7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A26E9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14D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14E7F5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7B5E88F">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21057F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D5F52D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D6EE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2B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C0A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D912D">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092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858C206">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E52C9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BCA4C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D48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A97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EB5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1EFAE">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0C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B9A2A7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4014F5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9DE52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w:t>
            </w:r>
            <w:r>
              <w:rPr>
                <w:rFonts w:hint="eastAsia" w:ascii="宋体" w:hAnsi="宋体" w:eastAsia="宋体" w:cs="宋体"/>
                <w:color w:val="auto"/>
                <w:kern w:val="0"/>
                <w:sz w:val="20"/>
                <w:szCs w:val="20"/>
                <w:highlight w:val="none"/>
                <w:shd w:val="clear" w:color="auto" w:fill="auto"/>
                <w:lang w:val="en-US" w:eastAsia="zh-CN"/>
              </w:rPr>
              <w:t>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06448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F0F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≥98%</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C1B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C07C1">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93F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05959C85">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A8D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04D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349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3C3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0566BE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2820CD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（1）“化解单位债务，提升单位和政府形象”指标，预期目标值为=100%，实际完成为100%，实际完成率100%。</w:t>
      </w:r>
    </w:p>
    <w:p w14:paraId="04098E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通过项目的实施，提高了我小化解单位债务，提升单位和政府形象。</w:t>
      </w:r>
    </w:p>
    <w:p w14:paraId="27519A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（2）“完善政府债务化解机制”指标，预期目标值为=100%，实际完成为100%，实际完成率100%。</w:t>
      </w:r>
    </w:p>
    <w:p w14:paraId="01354F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通过项目的实施，保障了政府债务化解机制。</w:t>
      </w:r>
    </w:p>
    <w:p w14:paraId="43B869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68C9DFE4">
      <w:pPr>
        <w:pStyle w:val="14"/>
        <w:keepNext w:val="0"/>
        <w:keepLines w:val="0"/>
        <w:pageBreakBefore w:val="0"/>
        <w:widowControl/>
        <w:numPr>
          <w:ilvl w:val="0"/>
          <w:numId w:val="2"/>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满意度指标完成情况分析</w:t>
      </w:r>
    </w:p>
    <w:p w14:paraId="36813F0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“企业满意度”指标，预期目标值为≥98%，实际完成为100%，实际完成率100%。</w:t>
      </w:r>
    </w:p>
    <w:p w14:paraId="28C5EC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44" w:name="_Toc6622"/>
      <w:r>
        <w:rPr>
          <w:rFonts w:hint="eastAsia" w:ascii="仿宋_GB2312" w:hAnsi="仿宋_GB2312" w:eastAsia="仿宋_GB2312" w:cs="仿宋_GB2312"/>
          <w:b/>
          <w:bCs/>
          <w:color w:val="auto"/>
          <w:sz w:val="32"/>
          <w:szCs w:val="32"/>
          <w:highlight w:val="none"/>
          <w:lang w:val="en-US" w:eastAsia="zh-CN"/>
        </w:rPr>
        <w:t>综上，该项指标满分5分，得分5分。</w:t>
      </w:r>
    </w:p>
    <w:p w14:paraId="5FF5DEFD">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4"/>
    </w:p>
    <w:p w14:paraId="396549B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5" w:name="_Toc15449"/>
      <w:bookmarkStart w:id="146" w:name="_Toc1921"/>
      <w:bookmarkStart w:id="147"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5"/>
    </w:p>
    <w:p w14:paraId="594F7C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昌州财预【2023】82号2024年中小企业债务化解项目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91.69</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截至2024年12月31日共支出91.69万元，预算执行率为100%。</w:t>
      </w:r>
    </w:p>
    <w:bookmarkEnd w:id="146"/>
    <w:bookmarkEnd w:id="147"/>
    <w:p w14:paraId="409AD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8" w:name="_Toc29168"/>
      <w:r>
        <w:rPr>
          <w:rFonts w:hint="eastAsia" w:ascii="仿宋_GB2312" w:hAnsi="仿宋_GB2312" w:eastAsia="仿宋_GB2312" w:cs="仿宋_GB2312"/>
          <w:color w:val="auto"/>
          <w:sz w:val="32"/>
          <w:szCs w:val="32"/>
          <w:highlight w:val="none"/>
          <w:lang w:val="en-US" w:eastAsia="zh-CN"/>
        </w:rPr>
        <w:t>昌州财预【2023】82号2024年中小企业债务化解项目所设定的绩效目标依据充分，绩效目标设定的绩效指标明确，预算编制具有合理性，制度建设完全，相关制度执行有效，资金到位及时，但未影响项目进度。项目资金严格按照预算管理规定开支，项目能够按时开展，并及时完成，总体完成质量较好，达成了既定的目标。</w:t>
      </w:r>
    </w:p>
    <w:p w14:paraId="03294BF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（二）存在的问题及原因分析</w:t>
      </w:r>
      <w:bookmarkEnd w:id="148"/>
    </w:p>
    <w:p w14:paraId="1C1A04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资金预算不足，难以满足演练需求</w:t>
      </w:r>
    </w:p>
    <w:p w14:paraId="3464A5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单位内控职责不够细化，项目预算的绩效设定与实际的项目支出存在些许差距，争取在今后工作中准确预算把握项目建设支出内容，以达到资金使用的最大效益。</w:t>
      </w:r>
    </w:p>
    <w:p w14:paraId="4BB046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部门间协调配合不畅</w:t>
      </w:r>
    </w:p>
    <w:p w14:paraId="0DE02E3C">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sz w:val="32"/>
          <w:szCs w:val="32"/>
          <w:highlight w:val="none"/>
          <w:lang w:eastAsia="zh-CN"/>
        </w:rPr>
      </w:pPr>
      <w:bookmarkStart w:id="149" w:name="_Toc3333"/>
      <w:r>
        <w:rPr>
          <w:rFonts w:hint="eastAsia" w:ascii="仿宋_GB2312" w:hAnsi="仿宋_GB2312" w:eastAsia="仿宋_GB2312" w:cs="仿宋_GB2312"/>
          <w:color w:val="auto"/>
          <w:sz w:val="32"/>
          <w:szCs w:val="32"/>
          <w:highlight w:val="none"/>
          <w:lang w:eastAsia="zh-CN"/>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p>
    <w:p w14:paraId="518D17C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9"/>
    </w:p>
    <w:p w14:paraId="32B2DA5F">
      <w:pPr>
        <w:pageBreakBefore w:val="0"/>
        <w:kinsoku/>
        <w:wordWrap/>
        <w:overflowPunct/>
        <w:topLinePunct w:val="0"/>
        <w:autoSpaceDE/>
        <w:autoSpaceDN/>
        <w:bidi w:val="0"/>
        <w:spacing w:line="560" w:lineRule="exact"/>
        <w:textAlignment w:val="auto"/>
        <w:outlineLvl w:val="1"/>
        <w:rPr>
          <w:rFonts w:hint="eastAsia" w:ascii="Times New Roman" w:hAnsi="Times New Roman" w:eastAsia="楷体_GB2312" w:cs="Times New Roman"/>
          <w:b/>
          <w:bCs/>
          <w:color w:val="auto"/>
          <w:kern w:val="28"/>
          <w:sz w:val="32"/>
          <w:szCs w:val="32"/>
          <w:highlight w:val="none"/>
          <w:lang w:val="en-US" w:eastAsia="zh-CN" w:bidi="ar-SA"/>
        </w:rPr>
      </w:pPr>
      <w:bookmarkStart w:id="150" w:name="_Toc20454"/>
      <w:bookmarkStart w:id="151" w:name="_Toc3948"/>
      <w:r>
        <w:rPr>
          <w:rFonts w:hint="eastAsia" w:ascii="Times New Roman" w:hAnsi="Times New Roman" w:eastAsia="楷体_GB2312" w:cs="Times New Roman"/>
          <w:b/>
          <w:bCs/>
          <w:color w:val="auto"/>
          <w:kern w:val="28"/>
          <w:sz w:val="32"/>
          <w:szCs w:val="32"/>
          <w:highlight w:val="none"/>
          <w:lang w:val="en-US" w:eastAsia="zh-CN" w:bidi="ar-SA"/>
        </w:rPr>
        <w:t>（一）细化预算编制工作</w:t>
      </w:r>
    </w:p>
    <w:p w14:paraId="5F80C6DD">
      <w:pPr>
        <w:pageBreakBefore w:val="0"/>
        <w:kinsoku/>
        <w:wordWrap/>
        <w:overflowPunct/>
        <w:topLinePunct w:val="0"/>
        <w:autoSpaceDE/>
        <w:autoSpaceDN/>
        <w:bidi w:val="0"/>
        <w:spacing w:line="560" w:lineRule="exact"/>
        <w:textAlignment w:val="auto"/>
        <w:outlineLvl w:val="1"/>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认真做好预算的编制。进一步加强单位内部机构的预算管理意识，严格按照预算编制的相关制度和要求进行预算编制。</w:t>
      </w:r>
    </w:p>
    <w:p w14:paraId="5ACB2C21">
      <w:pPr>
        <w:pageBreakBefore w:val="0"/>
        <w:kinsoku/>
        <w:wordWrap/>
        <w:overflowPunct/>
        <w:topLinePunct w:val="0"/>
        <w:autoSpaceDE/>
        <w:autoSpaceDN/>
        <w:bidi w:val="0"/>
        <w:spacing w:line="560" w:lineRule="exact"/>
        <w:textAlignment w:val="auto"/>
        <w:outlineLvl w:val="1"/>
        <w:rPr>
          <w:rFonts w:hint="default" w:ascii="Times New Roman" w:hAnsi="Times New Roman" w:eastAsia="楷体_GB2312" w:cs="Times New Roman"/>
          <w:b/>
          <w:bCs/>
          <w:color w:val="auto"/>
          <w:kern w:val="28"/>
          <w:sz w:val="32"/>
          <w:szCs w:val="32"/>
          <w:highlight w:val="none"/>
          <w:lang w:val="en-US" w:eastAsia="zh-CN" w:bidi="ar-SA"/>
        </w:rPr>
      </w:pPr>
      <w:r>
        <w:rPr>
          <w:rFonts w:hint="eastAsia" w:ascii="Times New Roman" w:hAnsi="Times New Roman" w:eastAsia="楷体_GB2312" w:cs="Times New Roman"/>
          <w:b/>
          <w:bCs/>
          <w:color w:val="auto"/>
          <w:kern w:val="28"/>
          <w:sz w:val="32"/>
          <w:szCs w:val="32"/>
          <w:highlight w:val="none"/>
          <w:lang w:val="en-US" w:eastAsia="zh-CN" w:bidi="ar-SA"/>
        </w:rPr>
        <w:t>（二）加强财务管理</w:t>
      </w:r>
    </w:p>
    <w:bookmarkEnd w:id="150"/>
    <w:bookmarkEnd w:id="151"/>
    <w:p w14:paraId="704806EA">
      <w:pPr>
        <w:pageBreakBefore w:val="0"/>
        <w:kinsoku/>
        <w:wordWrap/>
        <w:overflowPunct/>
        <w:topLinePunct w:val="0"/>
        <w:autoSpaceDE/>
        <w:autoSpaceDN/>
        <w:bidi w:val="0"/>
        <w:spacing w:line="560" w:lineRule="exact"/>
        <w:textAlignment w:val="auto"/>
        <w:outlineLvl w:val="1"/>
        <w:rPr>
          <w:rFonts w:hint="default" w:ascii="宋体" w:hAnsi="宋体" w:eastAsia="宋体" w:cs="宋体"/>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严格财务审核。加强单位财务管理，健全单位财务管理制度体系，规范单位财务行为。在费用报账支付时，按照预算规定的费用项目和用途进行资金使用审核、列报支付、财务核算，杜绝超支现象的发生。</w:t>
      </w:r>
    </w:p>
    <w:p w14:paraId="6EA6973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2"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2"/>
    </w:p>
    <w:p w14:paraId="25A588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304A4F5A">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1C74099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3" w:name="_Toc11349"/>
      <w:bookmarkStart w:id="154" w:name="_Toc28971"/>
      <w:r>
        <w:rPr>
          <w:rFonts w:hint="eastAsia" w:ascii="宋体" w:hAnsi="宋体" w:eastAsia="宋体" w:cs="宋体"/>
          <w:b/>
          <w:bCs/>
          <w:color w:val="auto"/>
          <w:highlight w:val="none"/>
          <w:shd w:val="clear" w:color="auto" w:fill="auto"/>
          <w:lang w:val="en-US" w:eastAsia="zh-CN"/>
        </w:rPr>
        <w:t>附件一、项目支出绩效自评表</w:t>
      </w:r>
      <w:bookmarkEnd w:id="153"/>
      <w:bookmarkEnd w:id="154"/>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298"/>
        <w:gridCol w:w="1217"/>
        <w:gridCol w:w="1053"/>
        <w:gridCol w:w="1217"/>
        <w:gridCol w:w="890"/>
        <w:gridCol w:w="890"/>
        <w:gridCol w:w="890"/>
        <w:gridCol w:w="890"/>
        <w:gridCol w:w="1135"/>
      </w:tblGrid>
      <w:tr w14:paraId="46588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5506A0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5" w:name="_Toc15067"/>
            <w:bookmarkStart w:id="156"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2DE73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0E70D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15FF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3514A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CA00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昌州财预【2023】82号2024年中小企业债务化解项目</w:t>
            </w:r>
          </w:p>
        </w:tc>
      </w:tr>
      <w:tr w14:paraId="504AB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8A5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F2AB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阜康市上户沟哈萨克族乡中心学校</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707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B3B7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阜康市上户沟哈萨克族乡中心学校</w:t>
            </w:r>
          </w:p>
        </w:tc>
      </w:tr>
      <w:tr w14:paraId="5040C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028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AD353">
            <w:pPr>
              <w:jc w:val="cente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346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AF4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04D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363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D2B5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E61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6332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186F6">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7F6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046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91.69</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8D23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91.69</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EF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91.69</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D7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834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F0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EF0F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A2F65">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6A1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C5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91.69</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CC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91.69</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A39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91.69</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760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FC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70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D23C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C647C">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006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D9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4FB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1EF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10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C9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58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93A5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CE9A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B8AF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8DBFC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F268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3A7D3">
            <w:pPr>
              <w:jc w:val="center"/>
              <w:rPr>
                <w:rFonts w:hint="eastAsia" w:ascii="宋体" w:hAnsi="宋体" w:eastAsia="宋体" w:cs="宋体"/>
                <w:b/>
                <w:bCs/>
                <w:i w:val="0"/>
                <w:iCs w:val="0"/>
                <w:color w:val="000000"/>
                <w:sz w:val="18"/>
                <w:szCs w:val="18"/>
                <w:u w:val="none"/>
              </w:rPr>
            </w:pPr>
          </w:p>
        </w:tc>
        <w:tc>
          <w:tcPr>
            <w:tcW w:w="19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6CDE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小学义务教育，促进基础教育发展，积极探索教学督导工作的新思路新方法。我校2024年预计完成化解债务项目2个，化债项目涉及企业2个，资金使用合格率预计100%，资金支付及时率预计达到100%，运动场工程款预计还款90.69万元，运动场地勘费1.00万元，通过项目的实施，预期达到化解单位债务，提升单位和政府形象。</w:t>
            </w:r>
          </w:p>
        </w:tc>
        <w:tc>
          <w:tcPr>
            <w:tcW w:w="285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4394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到12月31日，项目完成化解债务项目2个，化债项目涉及企业2个，资金使用合规率达到100%，资金支付及时率达到100%，运动场工程款完成还款90.69万元，运动场地勘费1.00万元，通过项目的实施化解单位债务，有效提升单位和政府形象。完善政府债务化解机制。</w:t>
            </w:r>
          </w:p>
        </w:tc>
      </w:tr>
      <w:tr w14:paraId="69E2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41E496">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57C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63E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4522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4D0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5E7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AC7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5886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2E03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94CF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89F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EFE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494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AD1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C061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02A6A">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7E0A6">
            <w:pPr>
              <w:jc w:val="center"/>
              <w:rPr>
                <w:rFonts w:hint="eastAsia" w:ascii="宋体" w:hAnsi="宋体" w:eastAsia="宋体" w:cs="宋体"/>
                <w:b/>
                <w:bCs/>
                <w:i w:val="0"/>
                <w:iCs w:val="0"/>
                <w:color w:val="000000"/>
                <w:sz w:val="18"/>
                <w:szCs w:val="18"/>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59F3D">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BB95E">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E2612">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59596">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8FFFD">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74C95">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2561B">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10B78">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14E15">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04B4C">
            <w:pPr>
              <w:jc w:val="center"/>
              <w:rPr>
                <w:rFonts w:hint="eastAsia" w:ascii="宋体" w:hAnsi="宋体" w:eastAsia="宋体" w:cs="宋体"/>
                <w:b/>
                <w:bCs/>
                <w:i w:val="0"/>
                <w:iCs w:val="0"/>
                <w:color w:val="000000"/>
                <w:sz w:val="18"/>
                <w:szCs w:val="18"/>
                <w:u w:val="none"/>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16D98">
            <w:pPr>
              <w:jc w:val="center"/>
              <w:rPr>
                <w:rFonts w:hint="eastAsia" w:ascii="宋体" w:hAnsi="宋体" w:eastAsia="宋体" w:cs="宋体"/>
                <w:b/>
                <w:bCs/>
                <w:i w:val="0"/>
                <w:iCs w:val="0"/>
                <w:color w:val="000000"/>
                <w:sz w:val="18"/>
                <w:szCs w:val="18"/>
                <w:u w:val="none"/>
              </w:rPr>
            </w:pPr>
          </w:p>
        </w:tc>
        <w:tc>
          <w:tcPr>
            <w:tcW w:w="8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0A462">
            <w:pPr>
              <w:jc w:val="center"/>
              <w:rPr>
                <w:rFonts w:hint="eastAsia" w:ascii="宋体" w:hAnsi="宋体" w:eastAsia="宋体" w:cs="宋体"/>
                <w:b/>
                <w:bCs/>
                <w:i w:val="0"/>
                <w:iCs w:val="0"/>
                <w:color w:val="000000"/>
                <w:sz w:val="18"/>
                <w:szCs w:val="18"/>
                <w:u w:val="none"/>
              </w:rPr>
            </w:pPr>
          </w:p>
        </w:tc>
      </w:tr>
      <w:tr w14:paraId="77810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7BC8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9F0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5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84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D0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D9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C73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FE5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bookmarkStart w:id="157" w:name="_GoBack"/>
            <w:bookmarkEnd w:id="157"/>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730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A7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FE24A">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66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CE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FE06F">
            <w:pPr>
              <w:jc w:val="center"/>
              <w:rPr>
                <w:rFonts w:hint="eastAsia" w:ascii="宋体" w:hAnsi="宋体" w:eastAsia="宋体" w:cs="宋体"/>
                <w:i w:val="0"/>
                <w:iCs w:val="0"/>
                <w:color w:val="000000"/>
                <w:sz w:val="18"/>
                <w:szCs w:val="18"/>
                <w:u w:val="none"/>
              </w:rPr>
            </w:pPr>
          </w:p>
        </w:tc>
      </w:tr>
      <w:tr w14:paraId="1FD09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98FB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85040">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F7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B1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化债项目涉及企业</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AA9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90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7F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1F8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29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ED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0609A">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0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42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003DF">
            <w:pPr>
              <w:jc w:val="center"/>
              <w:rPr>
                <w:rFonts w:hint="eastAsia" w:ascii="宋体" w:hAnsi="宋体" w:eastAsia="宋体" w:cs="宋体"/>
                <w:i w:val="0"/>
                <w:iCs w:val="0"/>
                <w:color w:val="000000"/>
                <w:sz w:val="18"/>
                <w:szCs w:val="18"/>
                <w:u w:val="none"/>
              </w:rPr>
            </w:pPr>
          </w:p>
        </w:tc>
      </w:tr>
      <w:tr w14:paraId="35DFF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4C49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C57FB">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FBC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EE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A54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D65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FF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A19A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EE3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668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2D9C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88F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1F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6F7A4">
            <w:pPr>
              <w:jc w:val="center"/>
              <w:rPr>
                <w:rFonts w:hint="eastAsia" w:ascii="宋体" w:hAnsi="宋体" w:eastAsia="宋体" w:cs="宋体"/>
                <w:i w:val="0"/>
                <w:iCs w:val="0"/>
                <w:color w:val="000000"/>
                <w:sz w:val="18"/>
                <w:szCs w:val="18"/>
                <w:u w:val="none"/>
              </w:rPr>
            </w:pPr>
          </w:p>
        </w:tc>
      </w:tr>
      <w:tr w14:paraId="2AE17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0B797">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F5354">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70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2A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任务完成时间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1F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AF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3B9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CBC2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1DD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7DD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2743E">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49E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07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00A03">
            <w:pPr>
              <w:jc w:val="center"/>
              <w:rPr>
                <w:rFonts w:hint="eastAsia" w:ascii="宋体" w:hAnsi="宋体" w:eastAsia="宋体" w:cs="宋体"/>
                <w:i w:val="0"/>
                <w:iCs w:val="0"/>
                <w:color w:val="000000"/>
                <w:sz w:val="18"/>
                <w:szCs w:val="18"/>
                <w:u w:val="none"/>
              </w:rPr>
            </w:pPr>
          </w:p>
        </w:tc>
      </w:tr>
      <w:tr w14:paraId="415CB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1540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8DC61">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33D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73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F71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A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FAC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8521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72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593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5C51E">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40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BA2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1084D">
            <w:pPr>
              <w:jc w:val="center"/>
              <w:rPr>
                <w:rFonts w:hint="eastAsia" w:ascii="宋体" w:hAnsi="宋体" w:eastAsia="宋体" w:cs="宋体"/>
                <w:i w:val="0"/>
                <w:iCs w:val="0"/>
                <w:color w:val="000000"/>
                <w:sz w:val="18"/>
                <w:szCs w:val="18"/>
                <w:u w:val="none"/>
              </w:rPr>
            </w:pPr>
          </w:p>
        </w:tc>
      </w:tr>
      <w:tr w14:paraId="2DA41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76B6A">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6A3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8D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5A0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运动场工程款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DB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1C2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&lt;=90.69万元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D4F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=90.69万元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5162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06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A0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5F62B">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C9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53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A0BAB">
            <w:pPr>
              <w:jc w:val="center"/>
              <w:rPr>
                <w:rFonts w:hint="eastAsia" w:ascii="宋体" w:hAnsi="宋体" w:eastAsia="宋体" w:cs="宋体"/>
                <w:i w:val="0"/>
                <w:iCs w:val="0"/>
                <w:color w:val="000000"/>
                <w:sz w:val="18"/>
                <w:szCs w:val="18"/>
                <w:u w:val="none"/>
              </w:rPr>
            </w:pPr>
          </w:p>
        </w:tc>
      </w:tr>
      <w:tr w14:paraId="6EE8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8F7BC">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68FE6">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6CC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3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运动场地勘费</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91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B6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0A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57E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25B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8F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A2497">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9D6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216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DEE15">
            <w:pPr>
              <w:jc w:val="center"/>
              <w:rPr>
                <w:rFonts w:hint="eastAsia" w:ascii="宋体" w:hAnsi="宋体" w:eastAsia="宋体" w:cs="宋体"/>
                <w:i w:val="0"/>
                <w:iCs w:val="0"/>
                <w:color w:val="000000"/>
                <w:sz w:val="18"/>
                <w:szCs w:val="18"/>
                <w:u w:val="none"/>
              </w:rPr>
            </w:pPr>
          </w:p>
        </w:tc>
      </w:tr>
      <w:tr w14:paraId="4C9B4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4165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88850">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1E0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A68A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AF9B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73E9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233EB">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117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35B7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5436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6307F">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1BC6B">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246B2">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59BF0">
            <w:pPr>
              <w:jc w:val="center"/>
              <w:rPr>
                <w:rFonts w:hint="eastAsia" w:ascii="宋体" w:hAnsi="宋体" w:eastAsia="宋体" w:cs="宋体"/>
                <w:i w:val="0"/>
                <w:iCs w:val="0"/>
                <w:color w:val="000000"/>
                <w:sz w:val="18"/>
                <w:szCs w:val="18"/>
                <w:u w:val="none"/>
              </w:rPr>
            </w:pPr>
          </w:p>
        </w:tc>
      </w:tr>
      <w:tr w14:paraId="0C8D1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150C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8118D">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5F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927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9574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9FE3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343BD">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462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06219">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31EC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CB5F7">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30C71">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4534">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ACB91">
            <w:pPr>
              <w:jc w:val="center"/>
              <w:rPr>
                <w:rFonts w:hint="eastAsia" w:ascii="宋体" w:hAnsi="宋体" w:eastAsia="宋体" w:cs="宋体"/>
                <w:i w:val="0"/>
                <w:iCs w:val="0"/>
                <w:color w:val="000000"/>
                <w:sz w:val="18"/>
                <w:szCs w:val="18"/>
                <w:u w:val="none"/>
              </w:rPr>
            </w:pPr>
          </w:p>
        </w:tc>
      </w:tr>
      <w:tr w14:paraId="178B2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9F7BE">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3A95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57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5F00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5AB9">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B77F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91005">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CDA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9C34E">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5890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45888">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BB1E2">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A3F58">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6315D">
            <w:pPr>
              <w:jc w:val="center"/>
              <w:rPr>
                <w:rFonts w:hint="eastAsia" w:ascii="宋体" w:hAnsi="宋体" w:eastAsia="宋体" w:cs="宋体"/>
                <w:i w:val="0"/>
                <w:iCs w:val="0"/>
                <w:color w:val="000000"/>
                <w:sz w:val="18"/>
                <w:szCs w:val="18"/>
                <w:u w:val="none"/>
              </w:rPr>
            </w:pPr>
          </w:p>
        </w:tc>
      </w:tr>
      <w:tr w14:paraId="315BE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0809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8DAA8">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E9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BC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E8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55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04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0203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D1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FA7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59CC9">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6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C7C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8F2B3">
            <w:pPr>
              <w:jc w:val="center"/>
              <w:rPr>
                <w:rFonts w:hint="eastAsia" w:ascii="宋体" w:hAnsi="宋体" w:eastAsia="宋体" w:cs="宋体"/>
                <w:i w:val="0"/>
                <w:iCs w:val="0"/>
                <w:color w:val="000000"/>
                <w:sz w:val="18"/>
                <w:szCs w:val="18"/>
                <w:u w:val="none"/>
              </w:rPr>
            </w:pPr>
          </w:p>
        </w:tc>
      </w:tr>
      <w:tr w14:paraId="752D7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FB65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991A0">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6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55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9B3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F8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53F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77E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EA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F1E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7C0E9">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C22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8D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F29DB">
            <w:pPr>
              <w:jc w:val="center"/>
              <w:rPr>
                <w:rFonts w:hint="eastAsia" w:ascii="宋体" w:hAnsi="宋体" w:eastAsia="宋体" w:cs="宋体"/>
                <w:i w:val="0"/>
                <w:iCs w:val="0"/>
                <w:color w:val="000000"/>
                <w:sz w:val="18"/>
                <w:szCs w:val="18"/>
                <w:u w:val="none"/>
              </w:rPr>
            </w:pPr>
          </w:p>
        </w:tc>
      </w:tr>
      <w:tr w14:paraId="03969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3BC66">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37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83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2D3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C9B9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313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5CEC0">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E17B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6122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8CB7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28BEF">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96E8A">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71C5A">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F835F">
            <w:pPr>
              <w:jc w:val="center"/>
              <w:rPr>
                <w:rFonts w:hint="eastAsia" w:ascii="宋体" w:hAnsi="宋体" w:eastAsia="宋体" w:cs="宋体"/>
                <w:i w:val="0"/>
                <w:iCs w:val="0"/>
                <w:color w:val="000000"/>
                <w:sz w:val="18"/>
                <w:szCs w:val="18"/>
                <w:u w:val="none"/>
              </w:rPr>
            </w:pPr>
          </w:p>
        </w:tc>
      </w:tr>
      <w:tr w14:paraId="1B7F2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61" w:type="pct"/>
            <w:gridSpan w:val="4"/>
            <w:tcBorders>
              <w:top w:val="single" w:color="000000" w:sz="4" w:space="0"/>
              <w:left w:val="single" w:color="000000" w:sz="4" w:space="0"/>
              <w:bottom w:val="single" w:color="000000" w:sz="4" w:space="0"/>
              <w:right w:val="nil"/>
            </w:tcBorders>
            <w:shd w:val="clear" w:color="auto" w:fill="auto"/>
            <w:vAlign w:val="center"/>
          </w:tcPr>
          <w:p w14:paraId="0475A5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137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4ED69F82">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E982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F9EF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F4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D39B9">
            <w:pP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097E0">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5781C">
            <w:pP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708AF">
            <w:pP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B29D2">
            <w:pPr>
              <w:rPr>
                <w:rFonts w:hint="eastAsia" w:ascii="宋体" w:hAnsi="宋体" w:eastAsia="宋体" w:cs="宋体"/>
                <w:i w:val="0"/>
                <w:iCs w:val="0"/>
                <w:color w:val="000000"/>
                <w:sz w:val="18"/>
                <w:szCs w:val="18"/>
                <w:u w:val="none"/>
              </w:rPr>
            </w:pPr>
          </w:p>
        </w:tc>
      </w:tr>
    </w:tbl>
    <w:p w14:paraId="79AEC342">
      <w:pPr>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br w:type="page"/>
      </w:r>
    </w:p>
    <w:p w14:paraId="181A11AC">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5"/>
      <w:bookmarkEnd w:id="156"/>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4A128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blHeader/>
          <w:jc w:val="center"/>
        </w:trPr>
        <w:tc>
          <w:tcPr>
            <w:tcW w:w="861" w:type="dxa"/>
            <w:shd w:val="clear" w:color="auto" w:fill="auto"/>
            <w:noWrap w:val="0"/>
            <w:vAlign w:val="center"/>
          </w:tcPr>
          <w:p w14:paraId="7EE417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1C621E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0B840A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24BEA6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18D6FFA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07CBAE9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5C9718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040F0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03A468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40C6E51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0778889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71FE56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5587C41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30A9038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3FFEE56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5D46A8E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F77640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49A07F1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2509B4A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2443F4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2A44805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11E04A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3DF392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FDF0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2AC8AFC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17A64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5EB8B8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64064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03A89E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368761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6D707D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379E6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54FFDEE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3265D9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5B22812">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473D7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50C12A7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D5D2C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27B033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1FAFD98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33F448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E55E6E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08017F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6D3166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1AB035F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635797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25907AE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5C5077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2A56A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233B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5F4C07B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06787F9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3B2019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1A24319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613EEC8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6F2BB8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482C7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460DE3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2C4C53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5A3E11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1F32C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582D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134B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FE26D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56D3F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139CBF9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358350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2EACD3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785C7D8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3A239E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2F5DA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1DD433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7EC29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097744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0F9DBF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391ED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A97F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0645D6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4AD9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44BF667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465245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7AB0051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1A354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85454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25DFFF4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14A9DA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3961B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7040E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2BD0FA5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4D2E68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31434B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172F821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E780C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19266B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6A8A8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007491C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5004C2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4EE44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6B8A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16CAA29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D15113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D01710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29A88D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6EA332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20ACFF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75CF12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CC1E99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DD10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306276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31E2E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2726500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1DF0594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0BBA0F2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33950B3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2378FF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C8FDE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339877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70F3C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6E7DA16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10120F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DC18F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62A6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B90549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7B10A0E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4166EF4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7A1F67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302502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075025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2CE4E4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FCE23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D4A86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557D27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3A9A2A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F6D1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60BAE8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E3B39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1A542F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3BF354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1088AC0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9FAB2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F0F40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7C8EE5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458979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D867F1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C5A82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882F6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63EC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EFBD8F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7E1D6C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6CBD9E3D">
            <w:pPr>
              <w:pageBreakBefore w:val="0"/>
              <w:widowControl/>
              <w:kinsoku/>
              <w:wordWrap/>
              <w:overflowPunct/>
              <w:topLinePunct w:val="0"/>
              <w:autoSpaceDE/>
              <w:autoSpaceDN/>
              <w:bidi w:val="0"/>
              <w:spacing w:line="240" w:lineRule="auto"/>
              <w:ind w:firstLine="0" w:firstLineChars="0"/>
              <w:jc w:val="both"/>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化债项目</w:t>
            </w:r>
            <w:r>
              <w:rPr>
                <w:rFonts w:hint="eastAsia" w:cs="宋体"/>
                <w:color w:val="auto"/>
                <w:kern w:val="0"/>
                <w:sz w:val="22"/>
                <w:szCs w:val="22"/>
                <w:highlight w:val="none"/>
                <w:lang w:val="en-US" w:eastAsia="zh-CN"/>
              </w:rPr>
              <w:t>数量</w:t>
            </w:r>
          </w:p>
        </w:tc>
        <w:tc>
          <w:tcPr>
            <w:tcW w:w="2141" w:type="dxa"/>
            <w:shd w:val="clear" w:color="auto" w:fill="auto"/>
            <w:noWrap w:val="0"/>
            <w:vAlign w:val="center"/>
          </w:tcPr>
          <w:p w14:paraId="64C3B9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437AC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1E924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91917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16F1A1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B6C809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2754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5ADD71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934084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172C7584">
            <w:pPr>
              <w:pageBreakBefore w:val="0"/>
              <w:widowControl/>
              <w:kinsoku/>
              <w:wordWrap/>
              <w:overflowPunct/>
              <w:topLinePunct w:val="0"/>
              <w:autoSpaceDE/>
              <w:autoSpaceDN/>
              <w:bidi w:val="0"/>
              <w:spacing w:line="240" w:lineRule="auto"/>
              <w:ind w:firstLine="0" w:firstLineChars="0"/>
              <w:jc w:val="both"/>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化债项目涉及企业</w:t>
            </w:r>
          </w:p>
        </w:tc>
        <w:tc>
          <w:tcPr>
            <w:tcW w:w="2141" w:type="dxa"/>
            <w:shd w:val="clear" w:color="auto" w:fill="auto"/>
            <w:noWrap w:val="0"/>
            <w:vAlign w:val="center"/>
          </w:tcPr>
          <w:p w14:paraId="484EE3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F210E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CF009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74024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61809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D3F27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6B389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3E7E45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9FF44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66E03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资金使用合规率</w:t>
            </w:r>
          </w:p>
        </w:tc>
        <w:tc>
          <w:tcPr>
            <w:tcW w:w="2141" w:type="dxa"/>
            <w:shd w:val="clear" w:color="auto" w:fill="auto"/>
            <w:noWrap w:val="0"/>
            <w:vAlign w:val="center"/>
          </w:tcPr>
          <w:p w14:paraId="5A9F44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373C4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55A3E2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654F6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688DE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8C40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923372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B5870A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2A823F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任务完成时间</w:t>
            </w:r>
          </w:p>
        </w:tc>
        <w:tc>
          <w:tcPr>
            <w:tcW w:w="2141" w:type="dxa"/>
            <w:shd w:val="clear" w:color="auto" w:fill="auto"/>
            <w:noWrap w:val="0"/>
            <w:vAlign w:val="center"/>
          </w:tcPr>
          <w:p w14:paraId="656B66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3B4820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F25BCB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342FF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14:paraId="6818FB3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0B765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788515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50AC37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产出</w:t>
            </w:r>
            <w:r>
              <w:rPr>
                <w:rFonts w:hint="eastAsia" w:cs="宋体"/>
                <w:color w:val="auto"/>
                <w:kern w:val="0"/>
                <w:sz w:val="22"/>
                <w:szCs w:val="22"/>
                <w:highlight w:val="none"/>
                <w:lang w:val="en-US" w:eastAsia="zh-CN"/>
              </w:rPr>
              <w:t>时效</w:t>
            </w:r>
          </w:p>
        </w:tc>
        <w:tc>
          <w:tcPr>
            <w:tcW w:w="820" w:type="dxa"/>
            <w:shd w:val="clear" w:color="auto" w:fill="auto"/>
            <w:noWrap w:val="0"/>
            <w:vAlign w:val="center"/>
          </w:tcPr>
          <w:p w14:paraId="05AFDB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资金支付及时率</w:t>
            </w:r>
          </w:p>
        </w:tc>
        <w:tc>
          <w:tcPr>
            <w:tcW w:w="2141" w:type="dxa"/>
            <w:shd w:val="clear" w:color="auto" w:fill="auto"/>
            <w:noWrap w:val="0"/>
            <w:vAlign w:val="center"/>
          </w:tcPr>
          <w:p w14:paraId="3662366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E6DF1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7872A0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38CD0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4D5769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7FB44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0DDCA7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AD27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6A4E4B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99B604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4C255B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运动场工程款</w:t>
            </w:r>
          </w:p>
        </w:tc>
        <w:tc>
          <w:tcPr>
            <w:tcW w:w="2141" w:type="dxa"/>
            <w:shd w:val="clear" w:color="auto" w:fill="auto"/>
            <w:noWrap w:val="0"/>
            <w:vAlign w:val="center"/>
          </w:tcPr>
          <w:p w14:paraId="07FDE0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3A2A6A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C6F78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E7BC5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51E49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A40DF0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12B5DC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6BBC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89075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4953C8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713B704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运动场地勘费</w:t>
            </w:r>
          </w:p>
        </w:tc>
        <w:tc>
          <w:tcPr>
            <w:tcW w:w="2141" w:type="dxa"/>
            <w:shd w:val="clear" w:color="auto" w:fill="auto"/>
            <w:noWrap w:val="0"/>
            <w:vAlign w:val="center"/>
          </w:tcPr>
          <w:p w14:paraId="3C5433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FDB14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4536C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D9E23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CBF58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2EB61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14:paraId="46D84E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3</w:t>
            </w:r>
          </w:p>
        </w:tc>
      </w:tr>
      <w:tr w14:paraId="42D4D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169E28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1FE3A8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C31C40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化解单位债务，提升单位和政府形象</w:t>
            </w:r>
          </w:p>
        </w:tc>
        <w:tc>
          <w:tcPr>
            <w:tcW w:w="2141" w:type="dxa"/>
            <w:shd w:val="clear" w:color="auto" w:fill="auto"/>
            <w:noWrap w:val="0"/>
            <w:vAlign w:val="center"/>
          </w:tcPr>
          <w:p w14:paraId="2892E4A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4CDBE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5E98089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68C7A0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8CA7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2C8317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27DD42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48036A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完善政府债务化解机制</w:t>
            </w:r>
          </w:p>
        </w:tc>
        <w:tc>
          <w:tcPr>
            <w:tcW w:w="2141" w:type="dxa"/>
            <w:shd w:val="clear" w:color="auto" w:fill="auto"/>
            <w:noWrap w:val="0"/>
            <w:vAlign w:val="center"/>
          </w:tcPr>
          <w:p w14:paraId="72A826F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2515D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3336A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0F17D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9EFC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D7C873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9BBA6F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16A30D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企业满意度</w:t>
            </w:r>
          </w:p>
        </w:tc>
        <w:tc>
          <w:tcPr>
            <w:tcW w:w="2141" w:type="dxa"/>
            <w:shd w:val="clear" w:color="auto" w:fill="auto"/>
            <w:noWrap w:val="0"/>
            <w:vAlign w:val="center"/>
          </w:tcPr>
          <w:p w14:paraId="5C0EF6A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B6D6D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1F4A1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3AE36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50359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4549" w:type="dxa"/>
            <w:gridSpan w:val="4"/>
            <w:shd w:val="clear" w:color="auto" w:fill="auto"/>
            <w:noWrap w:val="0"/>
            <w:vAlign w:val="center"/>
          </w:tcPr>
          <w:p w14:paraId="152543E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75453F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5906A2E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518E2CF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2E4A5D7D">
      <w:pPr>
        <w:ind w:left="0" w:leftChars="0" w:firstLine="0" w:firstLineChars="0"/>
        <w:rPr>
          <w:highlight w:val="none"/>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757123-A35B-4C1C-A860-E072361259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2" w:fontKey="{E090D72C-308F-4EB6-8213-BC6324821024}"/>
  </w:font>
  <w:font w:name="仿宋_GB2312">
    <w:panose1 w:val="02010609030101010101"/>
    <w:charset w:val="86"/>
    <w:family w:val="modern"/>
    <w:pitch w:val="default"/>
    <w:sig w:usb0="00000001" w:usb1="080E0000" w:usb2="00000000" w:usb3="00000000" w:csb0="00040000" w:csb1="00000000"/>
    <w:embedRegular r:id="rId3" w:fontKey="{37924874-B0B0-4EAE-9A4F-54C2DBF193AA}"/>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embedRegular r:id="rId4" w:fontKey="{5EFF2D75-65A2-4CF1-A6EF-33697435B816}"/>
  </w:font>
  <w:font w:name="方正仿宋_GBK">
    <w:panose1 w:val="02000000000000000000"/>
    <w:charset w:val="86"/>
    <w:family w:val="auto"/>
    <w:pitch w:val="default"/>
    <w:sig w:usb0="A00002BF" w:usb1="38CF7CFA" w:usb2="00082016" w:usb3="00000000" w:csb0="00040001" w:csb1="00000000"/>
    <w:embedRegular r:id="rId5" w:fontKey="{CC487516-A246-481D-9F96-FE121D3EC886}"/>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609A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47B3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647B3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5B5124F6"/>
    <w:multiLevelType w:val="singleLevel"/>
    <w:tmpl w:val="5B5124F6"/>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WQwMzYxNTUyMGVlZTg3YTVjMjE0ODQ5OTM3ZDYifQ=="/>
  </w:docVars>
  <w:rsids>
    <w:rsidRoot w:val="68291A1A"/>
    <w:rsid w:val="007D6A04"/>
    <w:rsid w:val="00DF5700"/>
    <w:rsid w:val="00E23C81"/>
    <w:rsid w:val="01253350"/>
    <w:rsid w:val="01282E62"/>
    <w:rsid w:val="014029CF"/>
    <w:rsid w:val="0145576B"/>
    <w:rsid w:val="01470C4C"/>
    <w:rsid w:val="02021905"/>
    <w:rsid w:val="02200440"/>
    <w:rsid w:val="02284B43"/>
    <w:rsid w:val="02B015E2"/>
    <w:rsid w:val="02D5044D"/>
    <w:rsid w:val="02DC08FA"/>
    <w:rsid w:val="033B569D"/>
    <w:rsid w:val="039C3BA0"/>
    <w:rsid w:val="03A845BB"/>
    <w:rsid w:val="03B45AD1"/>
    <w:rsid w:val="04D12EE4"/>
    <w:rsid w:val="04D63993"/>
    <w:rsid w:val="07890F4F"/>
    <w:rsid w:val="07AF6F0E"/>
    <w:rsid w:val="08892439"/>
    <w:rsid w:val="08EB30F3"/>
    <w:rsid w:val="09237408"/>
    <w:rsid w:val="09781BD6"/>
    <w:rsid w:val="09F359DF"/>
    <w:rsid w:val="0A143A15"/>
    <w:rsid w:val="0A1E15E6"/>
    <w:rsid w:val="0A575E65"/>
    <w:rsid w:val="0ACA0AB6"/>
    <w:rsid w:val="0C032502"/>
    <w:rsid w:val="0C27698C"/>
    <w:rsid w:val="0D4452F3"/>
    <w:rsid w:val="0D5E104D"/>
    <w:rsid w:val="0E5C5423"/>
    <w:rsid w:val="0EF20C8B"/>
    <w:rsid w:val="0F5E5042"/>
    <w:rsid w:val="0FE95707"/>
    <w:rsid w:val="104C2755"/>
    <w:rsid w:val="10510571"/>
    <w:rsid w:val="10787A20"/>
    <w:rsid w:val="108672DE"/>
    <w:rsid w:val="10EC685A"/>
    <w:rsid w:val="11FA6155"/>
    <w:rsid w:val="12CF0947"/>
    <w:rsid w:val="12F1313F"/>
    <w:rsid w:val="136C678E"/>
    <w:rsid w:val="13EB2FF5"/>
    <w:rsid w:val="13EE1CEA"/>
    <w:rsid w:val="14ED4CAC"/>
    <w:rsid w:val="15426E35"/>
    <w:rsid w:val="15A46B04"/>
    <w:rsid w:val="15B40B18"/>
    <w:rsid w:val="165825BC"/>
    <w:rsid w:val="16BC5D73"/>
    <w:rsid w:val="176F36D7"/>
    <w:rsid w:val="1795226D"/>
    <w:rsid w:val="18456B1E"/>
    <w:rsid w:val="1A82320B"/>
    <w:rsid w:val="1C1171C5"/>
    <w:rsid w:val="1D265138"/>
    <w:rsid w:val="1D7B6BCA"/>
    <w:rsid w:val="1DA41A79"/>
    <w:rsid w:val="1DF53469"/>
    <w:rsid w:val="1E2F24F2"/>
    <w:rsid w:val="1E58492F"/>
    <w:rsid w:val="1E5B6757"/>
    <w:rsid w:val="1ED10AC6"/>
    <w:rsid w:val="1F610E97"/>
    <w:rsid w:val="1F89225F"/>
    <w:rsid w:val="1F900A1F"/>
    <w:rsid w:val="1FC0575D"/>
    <w:rsid w:val="206132C7"/>
    <w:rsid w:val="21B00C1D"/>
    <w:rsid w:val="23031BEB"/>
    <w:rsid w:val="23917691"/>
    <w:rsid w:val="23BE25EC"/>
    <w:rsid w:val="23E5588D"/>
    <w:rsid w:val="244D65B8"/>
    <w:rsid w:val="245E1E24"/>
    <w:rsid w:val="25201F1F"/>
    <w:rsid w:val="25AD5E5D"/>
    <w:rsid w:val="2732478D"/>
    <w:rsid w:val="27483F9D"/>
    <w:rsid w:val="27661469"/>
    <w:rsid w:val="27900EAD"/>
    <w:rsid w:val="279B538A"/>
    <w:rsid w:val="286F545C"/>
    <w:rsid w:val="29314FBC"/>
    <w:rsid w:val="2AA2081A"/>
    <w:rsid w:val="2AEC2259"/>
    <w:rsid w:val="2AEC440E"/>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6321AB2"/>
    <w:rsid w:val="36BD137C"/>
    <w:rsid w:val="36DF436F"/>
    <w:rsid w:val="378E453E"/>
    <w:rsid w:val="38053EDF"/>
    <w:rsid w:val="380812A4"/>
    <w:rsid w:val="385D37E7"/>
    <w:rsid w:val="38782EDD"/>
    <w:rsid w:val="390D66F3"/>
    <w:rsid w:val="39E77597"/>
    <w:rsid w:val="3B42664A"/>
    <w:rsid w:val="3CAD1E92"/>
    <w:rsid w:val="3D836A4E"/>
    <w:rsid w:val="3EA37E97"/>
    <w:rsid w:val="3FBB7580"/>
    <w:rsid w:val="3FBE0BC5"/>
    <w:rsid w:val="4048103A"/>
    <w:rsid w:val="40736643"/>
    <w:rsid w:val="40D24A7A"/>
    <w:rsid w:val="42621029"/>
    <w:rsid w:val="42C06C93"/>
    <w:rsid w:val="43364A89"/>
    <w:rsid w:val="435241E2"/>
    <w:rsid w:val="43975C51"/>
    <w:rsid w:val="439E3FA7"/>
    <w:rsid w:val="44B32266"/>
    <w:rsid w:val="44CA2B9B"/>
    <w:rsid w:val="44FC64F4"/>
    <w:rsid w:val="467F4585"/>
    <w:rsid w:val="470628CB"/>
    <w:rsid w:val="4729480B"/>
    <w:rsid w:val="47555BD4"/>
    <w:rsid w:val="47B84001"/>
    <w:rsid w:val="47BC2DB1"/>
    <w:rsid w:val="47E96399"/>
    <w:rsid w:val="47F76025"/>
    <w:rsid w:val="48286871"/>
    <w:rsid w:val="486E33F5"/>
    <w:rsid w:val="48E12B50"/>
    <w:rsid w:val="499441BE"/>
    <w:rsid w:val="499A6C1C"/>
    <w:rsid w:val="4A195607"/>
    <w:rsid w:val="4A2138F0"/>
    <w:rsid w:val="4A583887"/>
    <w:rsid w:val="4B9F6E02"/>
    <w:rsid w:val="4C89637B"/>
    <w:rsid w:val="4DD4405D"/>
    <w:rsid w:val="4E6E48A8"/>
    <w:rsid w:val="4EEC036B"/>
    <w:rsid w:val="4F714FA1"/>
    <w:rsid w:val="501D2673"/>
    <w:rsid w:val="5084478B"/>
    <w:rsid w:val="50C80BF1"/>
    <w:rsid w:val="51852833"/>
    <w:rsid w:val="51A42B0C"/>
    <w:rsid w:val="52F11AC8"/>
    <w:rsid w:val="534F49D9"/>
    <w:rsid w:val="53555F0F"/>
    <w:rsid w:val="535D23D5"/>
    <w:rsid w:val="558C0743"/>
    <w:rsid w:val="563C14CF"/>
    <w:rsid w:val="56845383"/>
    <w:rsid w:val="56F4341A"/>
    <w:rsid w:val="575A7321"/>
    <w:rsid w:val="580C3AB9"/>
    <w:rsid w:val="583C7AE0"/>
    <w:rsid w:val="586C1E9A"/>
    <w:rsid w:val="586E0800"/>
    <w:rsid w:val="59216F96"/>
    <w:rsid w:val="59554E74"/>
    <w:rsid w:val="598C4145"/>
    <w:rsid w:val="59957D1B"/>
    <w:rsid w:val="59A93DB0"/>
    <w:rsid w:val="59D4294E"/>
    <w:rsid w:val="5B634312"/>
    <w:rsid w:val="5B9D2CCD"/>
    <w:rsid w:val="5B9E71EA"/>
    <w:rsid w:val="5E226FBC"/>
    <w:rsid w:val="5E987634"/>
    <w:rsid w:val="5FE72BD2"/>
    <w:rsid w:val="60120613"/>
    <w:rsid w:val="60EE1FAE"/>
    <w:rsid w:val="6151093C"/>
    <w:rsid w:val="618D5292"/>
    <w:rsid w:val="622E78FA"/>
    <w:rsid w:val="63343F70"/>
    <w:rsid w:val="64296E1C"/>
    <w:rsid w:val="64386FCC"/>
    <w:rsid w:val="649E64A2"/>
    <w:rsid w:val="65E5270A"/>
    <w:rsid w:val="663D3C54"/>
    <w:rsid w:val="667A6962"/>
    <w:rsid w:val="66862C89"/>
    <w:rsid w:val="66BB486D"/>
    <w:rsid w:val="67394C7D"/>
    <w:rsid w:val="67577EB7"/>
    <w:rsid w:val="68126B38"/>
    <w:rsid w:val="68291A1A"/>
    <w:rsid w:val="68352BB8"/>
    <w:rsid w:val="691327EB"/>
    <w:rsid w:val="691B1594"/>
    <w:rsid w:val="693A016B"/>
    <w:rsid w:val="6A17429C"/>
    <w:rsid w:val="6A567EA3"/>
    <w:rsid w:val="6B4B4368"/>
    <w:rsid w:val="6B79100E"/>
    <w:rsid w:val="6B8F70C0"/>
    <w:rsid w:val="6BBF1516"/>
    <w:rsid w:val="6C844C00"/>
    <w:rsid w:val="6D945569"/>
    <w:rsid w:val="6E10212C"/>
    <w:rsid w:val="6E43561A"/>
    <w:rsid w:val="6E557973"/>
    <w:rsid w:val="6E9568DB"/>
    <w:rsid w:val="6F0D6C22"/>
    <w:rsid w:val="6F47657F"/>
    <w:rsid w:val="6FAF23D9"/>
    <w:rsid w:val="70635CF6"/>
    <w:rsid w:val="70670707"/>
    <w:rsid w:val="719E7E5D"/>
    <w:rsid w:val="720E3691"/>
    <w:rsid w:val="7249173A"/>
    <w:rsid w:val="724E244C"/>
    <w:rsid w:val="72DA6946"/>
    <w:rsid w:val="732764B3"/>
    <w:rsid w:val="74026044"/>
    <w:rsid w:val="74325A77"/>
    <w:rsid w:val="74746410"/>
    <w:rsid w:val="75C8506C"/>
    <w:rsid w:val="75E5007C"/>
    <w:rsid w:val="77636B63"/>
    <w:rsid w:val="77813724"/>
    <w:rsid w:val="77861774"/>
    <w:rsid w:val="78EA3E0C"/>
    <w:rsid w:val="78F31435"/>
    <w:rsid w:val="79300B45"/>
    <w:rsid w:val="794D3E18"/>
    <w:rsid w:val="79690785"/>
    <w:rsid w:val="79F3729A"/>
    <w:rsid w:val="7A880722"/>
    <w:rsid w:val="7ABE6120"/>
    <w:rsid w:val="7ACB0498"/>
    <w:rsid w:val="7AED0B4D"/>
    <w:rsid w:val="7BCB3093"/>
    <w:rsid w:val="7C1E4487"/>
    <w:rsid w:val="7C215E02"/>
    <w:rsid w:val="7CF23764"/>
    <w:rsid w:val="7D72364A"/>
    <w:rsid w:val="7D851A94"/>
    <w:rsid w:val="7DB71690"/>
    <w:rsid w:val="7E093C63"/>
    <w:rsid w:val="7E5254F3"/>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10512</Words>
  <Characters>11234</Characters>
  <Lines>0</Lines>
  <Paragraphs>0</Paragraphs>
  <TotalTime>1</TotalTime>
  <ScaleCrop>false</ScaleCrop>
  <LinksUpToDate>false</LinksUpToDate>
  <CharactersWithSpaces>11304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E7A60C92247B45FD8FB10E3B8EC5DD04_13</vt:lpwstr>
  </property>
  <property fmtid="{D5CDD505-2E9C-101B-9397-08002B2CF9AE}" pid="4" name="KSOTemplateDocerSaveRecord">
    <vt:lpwstr>eyJoZGlkIjoiNTY3MmI4ODZmMjljZWZhNGFkN2U2N2Y4ODgwYjM5ZGIiLCJ1c2VySWQiOiIzNjI1MzY3NzcifQ==</vt:lpwstr>
  </property>
</Properties>
</file>