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widowControl/>
        <w:spacing w:before="100" w:beforeAutospacing="1" w:after="100" w:afterAutospacing="1"/>
        <w:outlineLvl w:val="1"/>
        <w:rPr>
          <w:rFonts w:hint="eastAsia" w:ascii="黑体" w:hAnsi="黑体" w:eastAsia="黑体" w:cs="宋体"/>
          <w:kern w:val="0"/>
          <w:sz w:val="32"/>
          <w:szCs w:val="32"/>
          <w:lang w:val="en-US" w:eastAsia="zh-CN"/>
        </w:rPr>
      </w:pPr>
      <w:r>
        <w:rPr>
          <w:rFonts w:hint="eastAsia" w:ascii="黑体" w:hAnsi="黑体" w:eastAsia="黑体" w:cs="宋体"/>
          <w:kern w:val="0"/>
          <w:sz w:val="32"/>
          <w:szCs w:val="32"/>
          <w:lang w:val="en-US" w:eastAsia="zh-CN"/>
        </w:rPr>
        <w:t xml:space="preserve"> </w:t>
      </w:r>
    </w:p>
    <w:p>
      <w:pPr>
        <w:widowControl/>
        <w:spacing w:before="100" w:beforeAutospacing="1" w:after="100" w:afterAutospacing="1"/>
        <w:outlineLvl w:val="1"/>
        <w:rPr>
          <w:rFonts w:ascii="黑体" w:hAnsi="黑体" w:eastAsia="黑体" w:cs="宋体"/>
          <w:kern w:val="0"/>
          <w:sz w:val="32"/>
          <w:szCs w:val="32"/>
        </w:rPr>
      </w:pPr>
    </w:p>
    <w:p>
      <w:pPr>
        <w:widowControl/>
        <w:spacing w:before="100" w:beforeAutospacing="1" w:after="100" w:afterAutospacing="1"/>
        <w:outlineLvl w:val="1"/>
        <w:rPr>
          <w:rFonts w:ascii="宋体" w:hAnsi="宋体" w:cs="宋体"/>
          <w:b/>
          <w:bCs/>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新疆维吾尔自治区阜康市文体中心管理处2019年部门预算公开</w:t>
      </w:r>
    </w:p>
    <w:p>
      <w:pPr>
        <w:widowControl/>
        <w:spacing w:before="100" w:beforeAutospacing="1" w:after="100" w:afterAutospacing="1"/>
        <w:jc w:val="center"/>
        <w:outlineLvl w:val="1"/>
        <w:rPr>
          <w:rFonts w:hint="eastAsia" w:ascii="方正小标宋_GBK" w:hAnsi="宋体" w:eastAsia="方正小标宋_GBK"/>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outlineLvl w:val="1"/>
        <w:rPr>
          <w:rFonts w:ascii="宋体" w:hAnsi="宋体"/>
          <w:b/>
          <w:kern w:val="0"/>
          <w:sz w:val="44"/>
          <w:szCs w:val="44"/>
        </w:rPr>
      </w:pPr>
    </w:p>
    <w:p>
      <w:pPr>
        <w:widowControl/>
        <w:spacing w:line="500" w:lineRule="exact"/>
        <w:jc w:val="center"/>
        <w:outlineLvl w:val="1"/>
        <w:rPr>
          <w:rFonts w:ascii="黑体" w:hAnsi="黑体" w:eastAsia="黑体"/>
          <w:kern w:val="0"/>
          <w:sz w:val="44"/>
          <w:szCs w:val="44"/>
        </w:rPr>
      </w:pPr>
      <w:r>
        <w:rPr>
          <w:rFonts w:hint="eastAsia" w:ascii="黑体" w:hAnsi="黑体" w:eastAsia="黑体"/>
          <w:kern w:val="0"/>
          <w:sz w:val="44"/>
          <w:szCs w:val="44"/>
        </w:rPr>
        <w:t>目录</w:t>
      </w:r>
    </w:p>
    <w:p>
      <w:pPr>
        <w:widowControl/>
        <w:spacing w:line="500" w:lineRule="exact"/>
        <w:jc w:val="center"/>
        <w:outlineLvl w:val="1"/>
        <w:rPr>
          <w:rFonts w:ascii="宋体" w:hAnsi="宋体"/>
          <w:b/>
          <w:kern w:val="0"/>
          <w:sz w:val="44"/>
          <w:szCs w:val="44"/>
        </w:rPr>
      </w:pP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阜康市文体中心管理处概况</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第二部分  </w:t>
      </w:r>
      <w:r>
        <w:rPr>
          <w:rFonts w:hint="eastAsia" w:ascii="宋体" w:hAnsi="宋体"/>
          <w:b/>
          <w:kern w:val="0"/>
          <w:sz w:val="32"/>
          <w:szCs w:val="32"/>
        </w:rPr>
        <w:t>2019</w:t>
      </w:r>
      <w:r>
        <w:rPr>
          <w:rFonts w:hint="eastAsia" w:ascii="仿宋_GB2312" w:hAnsi="宋体" w:eastAsia="仿宋_GB2312"/>
          <w:b/>
          <w:kern w:val="0"/>
          <w:sz w:val="32"/>
          <w:szCs w:val="32"/>
        </w:rPr>
        <w:t>年部门预算公开表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一、部门收支总体情况表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二、部门收入总体情况表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三、部门支出总体情况表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四、财政拨款收支总体情况表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项目支出情况表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八、一般公共预算“三公”经费支出情况表</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九、政府性基金预算支出情况表</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 xml:space="preserve">第三部分  </w:t>
      </w:r>
      <w:r>
        <w:rPr>
          <w:rFonts w:hint="eastAsia" w:ascii="宋体" w:hAnsi="宋体"/>
          <w:b/>
          <w:kern w:val="0"/>
          <w:sz w:val="32"/>
          <w:szCs w:val="32"/>
        </w:rPr>
        <w:t>2019</w:t>
      </w:r>
      <w:r>
        <w:rPr>
          <w:rFonts w:hint="eastAsia" w:ascii="仿宋_GB2312" w:hAnsi="宋体" w:eastAsia="仿宋_GB2312"/>
          <w:b/>
          <w:kern w:val="0"/>
          <w:sz w:val="32"/>
          <w:szCs w:val="32"/>
        </w:rPr>
        <w:t>年部门预算情况说明</w:t>
      </w:r>
    </w:p>
    <w:p>
      <w:pPr>
        <w:widowControl/>
        <w:spacing w:line="460" w:lineRule="exact"/>
        <w:ind w:left="640" w:hanging="640" w:hanging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一、关于阜康市文体中心管理处2019年收支预算情况的总体说明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二、关于阜康市文体中心管理处2019年收入预算情况说明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三、关于阜康市文体中心管理处2019年支出预算情况说明</w:t>
      </w:r>
    </w:p>
    <w:p>
      <w:pPr>
        <w:widowControl/>
        <w:spacing w:line="460" w:lineRule="exact"/>
        <w:ind w:left="640" w:hanging="640" w:hanging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w:t>
      </w:r>
      <w:r>
        <w:rPr>
          <w:rFonts w:hint="eastAsia" w:ascii="仿宋_GB2312" w:hAnsi="宋体" w:eastAsia="仿宋_GB2312"/>
          <w:kern w:val="0"/>
          <w:sz w:val="32"/>
          <w:szCs w:val="32"/>
        </w:rPr>
        <w:t>阜康市文体中心管理处2019</w:t>
      </w:r>
      <w:r>
        <w:rPr>
          <w:rFonts w:hint="eastAsia" w:ascii="仿宋_GB2312" w:hAnsi="宋体" w:eastAsia="仿宋_GB2312"/>
          <w:bCs/>
          <w:kern w:val="0"/>
          <w:sz w:val="32"/>
          <w:szCs w:val="32"/>
        </w:rPr>
        <w:t>年财政拨款收支预算情况的总体说明</w:t>
      </w:r>
    </w:p>
    <w:p>
      <w:pPr>
        <w:widowControl/>
        <w:spacing w:line="460" w:lineRule="exact"/>
        <w:ind w:left="480" w:hanging="480" w:hangingChars="150"/>
        <w:outlineLvl w:val="1"/>
        <w:rPr>
          <w:rFonts w:ascii="仿宋_GB2312" w:hAnsi="宋体" w:eastAsia="仿宋_GB2312"/>
          <w:kern w:val="0"/>
          <w:sz w:val="32"/>
          <w:szCs w:val="32"/>
        </w:rPr>
      </w:pPr>
      <w:r>
        <w:rPr>
          <w:rFonts w:hint="eastAsia" w:ascii="仿宋_GB2312" w:hAnsi="宋体" w:eastAsia="仿宋_GB2312"/>
          <w:kern w:val="0"/>
          <w:sz w:val="32"/>
          <w:szCs w:val="32"/>
        </w:rPr>
        <w:t>五、关于阜康市文体中心管理处2019年一般公共预算当年拨款情况说明</w:t>
      </w:r>
    </w:p>
    <w:p>
      <w:pPr>
        <w:widowControl/>
        <w:spacing w:line="460" w:lineRule="exact"/>
        <w:ind w:left="480" w:hanging="480" w:hangingChars="150"/>
        <w:outlineLvl w:val="1"/>
        <w:rPr>
          <w:rFonts w:ascii="仿宋_GB2312" w:hAnsi="宋体" w:eastAsia="仿宋_GB2312"/>
          <w:kern w:val="0"/>
          <w:sz w:val="32"/>
          <w:szCs w:val="32"/>
        </w:rPr>
      </w:pPr>
      <w:r>
        <w:rPr>
          <w:rFonts w:hint="eastAsia" w:ascii="仿宋_GB2312" w:hAnsi="宋体" w:eastAsia="仿宋_GB2312"/>
          <w:kern w:val="0"/>
          <w:sz w:val="32"/>
          <w:szCs w:val="32"/>
        </w:rPr>
        <w:t>六、关于阜康市文体中心管理处2019年一般公共预算基本支出情况说明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七、关于阜康市文体中心管理处2019年项目支出情况说明</w:t>
      </w:r>
    </w:p>
    <w:p>
      <w:pPr>
        <w:widowControl/>
        <w:spacing w:line="460" w:lineRule="exact"/>
        <w:ind w:left="640" w:hanging="640" w:hanging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八、关于阜康市文体中心管理处2019年一般公共预算“三公”经费预算情况说明</w:t>
      </w:r>
    </w:p>
    <w:p>
      <w:pPr>
        <w:widowControl/>
        <w:spacing w:line="460" w:lineRule="exact"/>
        <w:ind w:left="640" w:hanging="640" w:hanging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九、关于阜康市文体中心管理处2019年政府性基金预算拨款情况说明</w:t>
      </w:r>
    </w:p>
    <w:p>
      <w:pPr>
        <w:widowControl/>
        <w:spacing w:line="460" w:lineRule="exact"/>
        <w:outlineLvl w:val="1"/>
        <w:rPr>
          <w:rFonts w:ascii="仿宋_GB2312" w:hAnsi="宋体" w:eastAsia="仿宋_GB2312"/>
          <w:kern w:val="0"/>
          <w:sz w:val="32"/>
          <w:szCs w:val="32"/>
        </w:rPr>
      </w:pPr>
      <w:r>
        <w:rPr>
          <w:rFonts w:hint="eastAsia" w:ascii="仿宋_GB2312" w:hAnsi="宋体" w:eastAsia="仿宋_GB2312"/>
          <w:kern w:val="0"/>
          <w:sz w:val="32"/>
          <w:szCs w:val="32"/>
        </w:rPr>
        <w:t>十、其他重要事项的情况说明</w:t>
      </w:r>
    </w:p>
    <w:p>
      <w:pPr>
        <w:widowControl/>
        <w:spacing w:line="460" w:lineRule="exact"/>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p>
    <w:p>
      <w:pPr>
        <w:widowControl/>
        <w:jc w:val="center"/>
        <w:outlineLvl w:val="1"/>
        <w:rPr>
          <w:rFonts w:ascii="黑体" w:hAnsi="黑体" w:eastAsia="黑体"/>
          <w:kern w:val="0"/>
          <w:sz w:val="32"/>
          <w:szCs w:val="32"/>
        </w:rPr>
      </w:pPr>
      <w:r>
        <w:rPr>
          <w:rFonts w:hint="eastAsia" w:ascii="黑体" w:hAnsi="黑体" w:eastAsia="黑体"/>
          <w:kern w:val="0"/>
          <w:sz w:val="32"/>
          <w:szCs w:val="32"/>
        </w:rPr>
        <w:t>第一部分   阜康市文体中心管理处2019年概况</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一、主要职能</w:t>
      </w:r>
    </w:p>
    <w:p>
      <w:pPr>
        <w:spacing w:line="500" w:lineRule="exact"/>
        <w:ind w:firstLine="600" w:firstLineChars="200"/>
        <w:rPr>
          <w:rFonts w:ascii="仿宋_GB2312" w:hAnsi="黑体" w:eastAsia="仿宋_GB2312" w:cs="宋体"/>
          <w:bCs/>
          <w:kern w:val="0"/>
          <w:sz w:val="32"/>
          <w:szCs w:val="32"/>
        </w:rPr>
      </w:pPr>
      <w:r>
        <w:rPr>
          <w:rFonts w:ascii="仿宋_GB2312" w:hAnsi="华文仿宋" w:eastAsia="仿宋_GB2312" w:cs="华文仿宋"/>
          <w:sz w:val="30"/>
          <w:szCs w:val="30"/>
        </w:rPr>
        <w:t>1</w:t>
      </w:r>
      <w:r>
        <w:rPr>
          <w:rFonts w:hint="eastAsia" w:ascii="仿宋_GB2312" w:hAnsi="黑体" w:eastAsia="仿宋_GB2312" w:cs="宋体"/>
          <w:bCs/>
          <w:kern w:val="0"/>
          <w:sz w:val="32"/>
          <w:szCs w:val="32"/>
        </w:rPr>
        <w:t>、负责管理</w:t>
      </w:r>
      <w:r>
        <w:rPr>
          <w:rFonts w:hint="eastAsia" w:ascii="仿宋_GB2312" w:hAnsi="黑体" w:eastAsia="仿宋_GB2312" w:cs="宋体"/>
          <w:bCs/>
          <w:kern w:val="0"/>
          <w:sz w:val="32"/>
          <w:szCs w:val="32"/>
          <w:lang w:eastAsia="zh-CN"/>
        </w:rPr>
        <w:t>阜康</w:t>
      </w:r>
      <w:r>
        <w:rPr>
          <w:rFonts w:hint="eastAsia" w:ascii="仿宋_GB2312" w:hAnsi="黑体" w:eastAsia="仿宋_GB2312" w:cs="宋体"/>
          <w:bCs/>
          <w:kern w:val="0"/>
          <w:sz w:val="32"/>
          <w:szCs w:val="32"/>
        </w:rPr>
        <w:t>市文体中心内各类场馆设施及水电暖、消防、公共环境卫生、安全保卫等项工作，负责室外体育场场地、健身器材维护、保洁、保绿及停车场秩序维护、交通疏导、消防安全等工作；</w:t>
      </w:r>
    </w:p>
    <w:p>
      <w:pPr>
        <w:spacing w:line="500" w:lineRule="exact"/>
        <w:ind w:firstLine="640" w:firstLineChars="200"/>
        <w:rPr>
          <w:rFonts w:ascii="仿宋_GB2312" w:hAnsi="黑体" w:eastAsia="仿宋_GB2312" w:cs="宋体"/>
          <w:bCs/>
          <w:kern w:val="0"/>
          <w:sz w:val="32"/>
          <w:szCs w:val="32"/>
        </w:rPr>
      </w:pP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负责文体中心内举办的全市各大型会议、文化活动、体育赛事等活动前期运行计划制定、安排部署、沟通协调等工作，负责举办活动的安全工作，制定举办活动的应急方案，保证活动举办期间体育场馆内各类设备的正常运行；</w:t>
      </w:r>
    </w:p>
    <w:p>
      <w:pPr>
        <w:spacing w:line="500" w:lineRule="exact"/>
        <w:ind w:firstLine="640" w:firstLineChars="200"/>
        <w:rPr>
          <w:rFonts w:ascii="仿宋_GB2312" w:hAnsi="黑体" w:eastAsia="仿宋_GB2312" w:cs="宋体"/>
          <w:bCs/>
          <w:kern w:val="0"/>
          <w:sz w:val="32"/>
          <w:szCs w:val="32"/>
        </w:rPr>
      </w:pP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、指导和配合中小学体育老师在市中小学中发现竞技体育优秀后备人才，利用业余时间加强对后备人才的教育和训练，为上级体育学校和业余体校输送具有一定实力的后备人才。</w:t>
      </w:r>
    </w:p>
    <w:p>
      <w:pPr>
        <w:widowControl/>
        <w:spacing w:line="560" w:lineRule="exact"/>
        <w:jc w:val="left"/>
        <w:rPr>
          <w:rFonts w:ascii="黑体" w:hAnsi="黑体" w:eastAsia="黑体" w:cs="宋体"/>
          <w:bCs/>
          <w:kern w:val="0"/>
          <w:sz w:val="32"/>
          <w:szCs w:val="32"/>
        </w:rPr>
      </w:pPr>
      <w:r>
        <w:rPr>
          <w:rFonts w:hint="eastAsia" w:ascii="仿宋_GB2312" w:hAnsi="宋体" w:eastAsia="仿宋_GB2312" w:cs="宋体"/>
          <w:kern w:val="0"/>
          <w:sz w:val="32"/>
          <w:szCs w:val="32"/>
        </w:rPr>
        <w:t xml:space="preserve">　  </w:t>
      </w:r>
      <w:r>
        <w:rPr>
          <w:rFonts w:hint="eastAsia" w:ascii="黑体" w:hAnsi="黑体" w:eastAsia="黑体" w:cs="宋体"/>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阜康市文体中心管理处无下属预算单位，下设3个处室，分别是：</w:t>
      </w:r>
      <w:r>
        <w:rPr>
          <w:rFonts w:hint="eastAsia" w:ascii="仿宋_GB2312" w:hAnsi="宋体" w:eastAsia="仿宋_GB2312" w:cs="宋体"/>
          <w:kern w:val="0"/>
          <w:sz w:val="32"/>
          <w:szCs w:val="32"/>
        </w:rPr>
        <w:t>办公室、财务室、总务室。</w:t>
      </w:r>
    </w:p>
    <w:p>
      <w:pPr>
        <w:widowControl/>
        <w:spacing w:line="56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阜康市文体中心管理处</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个，实有人数5人，其中：在职5人，增加或减少0人； 退休0人，增加或减少0人；离休0人，增加或减少0人。</w:t>
      </w: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hint="eastAsia" w:ascii="黑体" w:hAnsi="黑体" w:eastAsia="黑体"/>
          <w:kern w:val="0"/>
          <w:sz w:val="32"/>
          <w:szCs w:val="32"/>
        </w:r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第二部分  2019年部门预算公开表</w:t>
      </w: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表一：</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编制部门：阜康市文体中心管理处                             单位：万元</w:t>
      </w:r>
    </w:p>
    <w:tbl>
      <w:tblPr>
        <w:tblStyle w:val="4"/>
        <w:tblW w:w="866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0"/>
        <w:gridCol w:w="1988"/>
        <w:gridCol w:w="2693"/>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98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132.45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132.45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政府性基金预算</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122.93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用事业基金弥补收支差额</w:t>
            </w:r>
          </w:p>
        </w:tc>
        <w:tc>
          <w:tcPr>
            <w:tcW w:w="1988" w:type="dxa"/>
            <w:tcBorders>
              <w:top w:val="nil"/>
              <w:left w:val="nil"/>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医疗卫生与计划生育支出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w:t>
            </w:r>
            <w:r>
              <w:rPr>
                <w:rFonts w:hint="eastAsia" w:ascii="仿宋_GB2312" w:hAnsi="宋体" w:eastAsia="仿宋_GB2312" w:cs="宋体"/>
                <w:color w:val="000000"/>
                <w:kern w:val="0"/>
                <w:sz w:val="18"/>
                <w:szCs w:val="18"/>
                <w:lang w:val="en-US" w:eastAsia="zh-CN"/>
              </w:rPr>
              <w:t>0</w:t>
            </w:r>
            <w:r>
              <w:rPr>
                <w:rFonts w:hint="eastAsia" w:ascii="仿宋_GB2312" w:hAnsi="宋体" w:eastAsia="仿宋_GB2312" w:cs="宋体"/>
                <w:color w:val="000000"/>
                <w:kern w:val="0"/>
                <w:sz w:val="18"/>
                <w:szCs w:val="18"/>
              </w:rPr>
              <w:t xml:space="preserve"> </w:t>
            </w:r>
            <w:r>
              <w:rPr>
                <w:rFonts w:hint="eastAsia" w:ascii="仿宋_GB2312" w:hAnsi="宋体" w:eastAsia="仿宋_GB2312" w:cs="宋体"/>
                <w:color w:val="000000"/>
                <w:kern w:val="0"/>
                <w:sz w:val="18"/>
                <w:szCs w:val="18"/>
                <w:lang w:eastAsia="zh-CN"/>
              </w:rPr>
              <w:t>转移性</w:t>
            </w:r>
            <w:r>
              <w:rPr>
                <w:rFonts w:hint="eastAsia" w:ascii="仿宋_GB2312" w:hAnsi="宋体" w:eastAsia="仿宋_GB2312" w:cs="宋体"/>
                <w:color w:val="000000"/>
                <w:kern w:val="0"/>
                <w:sz w:val="18"/>
                <w:szCs w:val="18"/>
              </w:rPr>
              <w:t>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988" w:type="dxa"/>
            <w:tcBorders>
              <w:top w:val="nil"/>
              <w:left w:val="nil"/>
              <w:bottom w:val="single" w:color="auto" w:sz="4" w:space="0"/>
              <w:right w:val="single" w:color="auto" w:sz="4" w:space="0"/>
            </w:tcBorders>
            <w:vAlign w:val="bottom"/>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小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132.45</w:t>
            </w:r>
          </w:p>
        </w:tc>
        <w:tc>
          <w:tcPr>
            <w:tcW w:w="2693"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w:t>
            </w:r>
            <w:r>
              <w:rPr>
                <w:rFonts w:hint="eastAsia" w:ascii="仿宋_GB2312" w:hAnsi="宋体" w:eastAsia="仿宋_GB2312" w:cs="宋体"/>
                <w:color w:val="000000"/>
                <w:kern w:val="0"/>
                <w:sz w:val="18"/>
                <w:szCs w:val="18"/>
              </w:rPr>
              <w:t xml:space="preserve"> 债务发行费支出</w:t>
            </w:r>
          </w:p>
        </w:tc>
        <w:tc>
          <w:tcPr>
            <w:tcW w:w="1701"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2280" w:type="dxa"/>
            <w:tcBorders>
              <w:top w:val="nil"/>
              <w:left w:val="single" w:color="auto" w:sz="4" w:space="0"/>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r>
              <w:rPr>
                <w:rFonts w:hint="eastAsia" w:ascii="仿宋_GB2312" w:hAnsi="宋体" w:eastAsia="仿宋_GB2312" w:cs="宋体"/>
                <w:kern w:val="0"/>
                <w:sz w:val="18"/>
                <w:szCs w:val="18"/>
              </w:rPr>
              <w:t>单位上年结余（不包括国库集中支付额度结余）</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300" w:lineRule="exact"/>
              <w:jc w:val="center"/>
              <w:rPr>
                <w:rFonts w:ascii="仿宋_GB2312" w:hAnsi="宋体" w:eastAsia="仿宋_GB2312" w:cs="宋体"/>
                <w:kern w:val="0"/>
                <w:sz w:val="20"/>
                <w:szCs w:val="20"/>
              </w:rPr>
            </w:pP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5" w:hRule="atLeast"/>
        </w:trPr>
        <w:tc>
          <w:tcPr>
            <w:tcW w:w="2280" w:type="dxa"/>
            <w:tcBorders>
              <w:top w:val="nil"/>
              <w:left w:val="single" w:color="auto" w:sz="4" w:space="0"/>
              <w:bottom w:val="single" w:color="auto" w:sz="4" w:space="0"/>
              <w:right w:val="nil"/>
            </w:tcBorders>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20"/>
                <w:szCs w:val="20"/>
              </w:rPr>
              <w:t>收  入  总  计</w:t>
            </w:r>
          </w:p>
        </w:tc>
        <w:tc>
          <w:tcPr>
            <w:tcW w:w="1988"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132.45　</w:t>
            </w:r>
          </w:p>
        </w:tc>
        <w:tc>
          <w:tcPr>
            <w:tcW w:w="2693" w:type="dxa"/>
            <w:tcBorders>
              <w:top w:val="nil"/>
              <w:left w:val="nil"/>
              <w:bottom w:val="single" w:color="auto" w:sz="4" w:space="0"/>
              <w:right w:val="nil"/>
            </w:tcBorders>
            <w:vAlign w:val="center"/>
          </w:tcPr>
          <w:p>
            <w:pPr>
              <w:widowControl/>
              <w:spacing w:line="30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合  计</w:t>
            </w:r>
          </w:p>
        </w:tc>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132.45　</w:t>
            </w: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表二：</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填报部门：阜康市文体中心管理处                                  单位：万元</w:t>
      </w:r>
    </w:p>
    <w:tbl>
      <w:tblPr>
        <w:tblStyle w:val="4"/>
        <w:tblW w:w="965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7"/>
        <w:gridCol w:w="417"/>
        <w:gridCol w:w="417"/>
        <w:gridCol w:w="2145"/>
        <w:gridCol w:w="820"/>
        <w:gridCol w:w="680"/>
        <w:gridCol w:w="680"/>
        <w:gridCol w:w="680"/>
        <w:gridCol w:w="680"/>
        <w:gridCol w:w="680"/>
        <w:gridCol w:w="680"/>
        <w:gridCol w:w="680"/>
        <w:gridCol w:w="6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1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2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一般公共预算拨款</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政府性基金预算拨款</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财政专户管理资金</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事业单位经营收入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其他收入</w:t>
            </w:r>
          </w:p>
        </w:tc>
        <w:tc>
          <w:tcPr>
            <w:tcW w:w="68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用事业基金弥补收支差额</w:t>
            </w:r>
          </w:p>
        </w:tc>
        <w:tc>
          <w:tcPr>
            <w:tcW w:w="67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单位上年结余（不包括国库集中支付额度结余）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70"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14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82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8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c>
          <w:tcPr>
            <w:tcW w:w="678"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207　</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99　</w:t>
            </w:r>
          </w:p>
        </w:tc>
        <w:tc>
          <w:tcPr>
            <w:tcW w:w="2145"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其他体育支出　</w:t>
            </w:r>
          </w:p>
        </w:tc>
        <w:tc>
          <w:tcPr>
            <w:tcW w:w="82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122.93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eastAsia="仿宋_GB2312"/>
                <w:color w:val="000000"/>
                <w:sz w:val="20"/>
                <w:szCs w:val="20"/>
              </w:rPr>
            </w:pPr>
            <w:r>
              <w:rPr>
                <w:rFonts w:hint="eastAsia" w:ascii="仿宋_GB2312" w:eastAsia="仿宋_GB2312"/>
                <w:color w:val="000000"/>
                <w:sz w:val="20"/>
                <w:szCs w:val="20"/>
              </w:rPr>
              <w:t>122.93</w:t>
            </w:r>
          </w:p>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03　</w:t>
            </w:r>
          </w:p>
        </w:tc>
        <w:tc>
          <w:tcPr>
            <w:tcW w:w="21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公务员医疗补助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1.15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1.15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210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11</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02　</w:t>
            </w:r>
          </w:p>
        </w:tc>
        <w:tc>
          <w:tcPr>
            <w:tcW w:w="2145"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事业单位医疗</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2.60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2.60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208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05　</w:t>
            </w:r>
          </w:p>
        </w:tc>
        <w:tc>
          <w:tcPr>
            <w:tcW w:w="2145"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机关事业单位基本养老保险缴费支出</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5.77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5.77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vAlign w:val="center"/>
          </w:tcPr>
          <w:p>
            <w:pPr>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21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sz w:val="20"/>
                <w:szCs w:val="20"/>
              </w:rPr>
            </w:pPr>
            <w:r>
              <w:rPr>
                <w:rFonts w:hint="eastAsia" w:ascii="仿宋_GB2312" w:eastAsia="仿宋_GB2312"/>
                <w:color w:val="000000"/>
                <w:sz w:val="20"/>
                <w:szCs w:val="20"/>
              </w:rPr>
              <w:t>合计</w:t>
            </w:r>
          </w:p>
        </w:tc>
        <w:tc>
          <w:tcPr>
            <w:tcW w:w="82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132.45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132.45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80"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c>
          <w:tcPr>
            <w:tcW w:w="67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000000"/>
                <w:sz w:val="20"/>
                <w:szCs w:val="20"/>
              </w:rPr>
            </w:pPr>
            <w:r>
              <w:rPr>
                <w:rFonts w:hint="eastAsia" w:ascii="仿宋_GB2312" w:eastAsia="仿宋_GB2312"/>
                <w:color w:val="000000"/>
                <w:sz w:val="20"/>
                <w:szCs w:val="20"/>
              </w:rPr>
              <w:t>　</w:t>
            </w:r>
          </w:p>
        </w:tc>
      </w:tr>
    </w:tbl>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表三：</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编制部门：阜康市文体中心管理处                                   单位：万元</w:t>
      </w:r>
    </w:p>
    <w:tbl>
      <w:tblPr>
        <w:tblStyle w:val="4"/>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1"/>
        <w:gridCol w:w="400"/>
        <w:gridCol w:w="400"/>
        <w:gridCol w:w="2604"/>
        <w:gridCol w:w="1855"/>
        <w:gridCol w:w="1856"/>
        <w:gridCol w:w="17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w:t>
            </w:r>
          </w:p>
        </w:tc>
        <w:tc>
          <w:tcPr>
            <w:tcW w:w="5424" w:type="dxa"/>
            <w:gridSpan w:val="3"/>
            <w:tcBorders>
              <w:top w:val="single" w:color="auto" w:sz="4" w:space="0"/>
              <w:left w:val="nil"/>
              <w:bottom w:val="single" w:color="auto" w:sz="4" w:space="0"/>
              <w:right w:val="single" w:color="000000"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0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基本支出</w:t>
            </w:r>
          </w:p>
        </w:tc>
        <w:tc>
          <w:tcPr>
            <w:tcW w:w="1713"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类</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款</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1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207</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03</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99</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其他体育支出　</w:t>
            </w: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122.93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122.93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210</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11</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03</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公务员医疗补助</w:t>
            </w: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1.15</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1.15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210</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11</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02</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eastAsia="仿宋_GB2312"/>
                <w:color w:val="000000"/>
                <w:sz w:val="20"/>
                <w:szCs w:val="20"/>
              </w:rPr>
              <w:t>事业单位医疗</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2.60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2.60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208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05</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05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机关事业单位基本养老保险缴费支出</w:t>
            </w: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5.77</w:t>
            </w:r>
          </w:p>
        </w:tc>
        <w:tc>
          <w:tcPr>
            <w:tcW w:w="1856" w:type="dxa"/>
            <w:tcBorders>
              <w:top w:val="nil"/>
              <w:left w:val="nil"/>
              <w:bottom w:val="single" w:color="auto" w:sz="4" w:space="0"/>
              <w:right w:val="single" w:color="auto" w:sz="4" w:space="0"/>
            </w:tcBorders>
            <w:vAlign w:val="center"/>
          </w:tcPr>
          <w:p>
            <w:pPr>
              <w:widowControl/>
              <w:ind w:firstLine="541" w:firstLineChars="245"/>
              <w:rPr>
                <w:rFonts w:ascii="宋体" w:hAnsi="宋体" w:cs="宋体"/>
                <w:b/>
                <w:bCs/>
                <w:color w:val="000000"/>
                <w:kern w:val="0"/>
                <w:sz w:val="22"/>
                <w:szCs w:val="22"/>
              </w:rPr>
            </w:pPr>
            <w:r>
              <w:rPr>
                <w:rFonts w:hint="eastAsia" w:ascii="宋体" w:hAnsi="宋体" w:cs="宋体"/>
                <w:b/>
                <w:bCs/>
                <w:color w:val="000000"/>
                <w:kern w:val="0"/>
                <w:sz w:val="22"/>
                <w:szCs w:val="22"/>
              </w:rPr>
              <w:t>5.77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40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6"/>
                <w:szCs w:val="16"/>
              </w:rPr>
            </w:pPr>
            <w:r>
              <w:rPr>
                <w:rFonts w:hint="eastAsia" w:ascii="宋体" w:hAnsi="宋体" w:cs="宋体"/>
                <w:b/>
                <w:bCs/>
                <w:color w:val="000000"/>
                <w:kern w:val="0"/>
                <w:sz w:val="16"/>
                <w:szCs w:val="16"/>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5"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856"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13"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0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40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2604"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855"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132.45</w:t>
            </w:r>
          </w:p>
        </w:tc>
        <w:tc>
          <w:tcPr>
            <w:tcW w:w="1856"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132.45</w:t>
            </w:r>
          </w:p>
        </w:tc>
        <w:tc>
          <w:tcPr>
            <w:tcW w:w="171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spacing w:beforeLines="50"/>
        <w:outlineLvl w:val="1"/>
        <w:rPr>
          <w:rFonts w:ascii="仿宋_GB2312" w:hAnsi="宋体" w:eastAsia="仿宋_GB2312"/>
          <w:b/>
          <w:kern w:val="0"/>
          <w:sz w:val="32"/>
          <w:szCs w:val="32"/>
        </w:rPr>
      </w:pPr>
    </w:p>
    <w:p>
      <w:pPr>
        <w:widowControl/>
        <w:spacing w:beforeLines="50"/>
        <w:outlineLvl w:val="1"/>
        <w:rPr>
          <w:rFonts w:ascii="仿宋_GB2312" w:hAnsi="宋体" w:eastAsia="仿宋_GB2312"/>
          <w:b/>
          <w:kern w:val="0"/>
          <w:sz w:val="32"/>
          <w:szCs w:val="32"/>
        </w:rPr>
      </w:pPr>
    </w:p>
    <w:p>
      <w:pPr>
        <w:widowControl/>
        <w:spacing w:beforeLines="50"/>
        <w:outlineLvl w:val="1"/>
        <w:rPr>
          <w:rFonts w:hint="eastAsia" w:ascii="仿宋_GB2312" w:hAnsi="宋体" w:eastAsia="仿宋_GB2312"/>
          <w:b/>
          <w:kern w:val="0"/>
          <w:sz w:val="32"/>
          <w:szCs w:val="32"/>
        </w:rPr>
      </w:pPr>
    </w:p>
    <w:p>
      <w:pPr>
        <w:widowControl/>
        <w:spacing w:beforeLines="50"/>
        <w:outlineLvl w:val="1"/>
        <w:rPr>
          <w:rFonts w:hint="eastAsia" w:ascii="仿宋_GB2312" w:hAnsi="宋体" w:eastAsia="仿宋_GB2312"/>
          <w:b/>
          <w:kern w:val="0"/>
          <w:sz w:val="32"/>
          <w:szCs w:val="32"/>
        </w:rPr>
      </w:pPr>
    </w:p>
    <w:p>
      <w:pPr>
        <w:widowControl/>
        <w:spacing w:beforeLines="50"/>
        <w:outlineLvl w:val="1"/>
        <w:rPr>
          <w:rFonts w:ascii="仿宋_GB2312" w:hAnsi="宋体" w:eastAsia="仿宋_GB2312"/>
          <w:b/>
          <w:kern w:val="0"/>
          <w:sz w:val="32"/>
          <w:szCs w:val="32"/>
        </w:rPr>
      </w:pPr>
      <w:r>
        <w:rPr>
          <w:rFonts w:hint="eastAsia" w:ascii="仿宋_GB2312" w:hAnsi="宋体" w:eastAsia="仿宋_GB2312"/>
          <w:b/>
          <w:kern w:val="0"/>
          <w:sz w:val="32"/>
          <w:szCs w:val="32"/>
        </w:rPr>
        <w:t>表四：</w:t>
      </w:r>
    </w:p>
    <w:p>
      <w:pPr>
        <w:widowControl/>
        <w:spacing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outlineLvl w:val="1"/>
        <w:rPr>
          <w:rFonts w:ascii="仿宋_GB2312" w:hAnsi="宋体" w:eastAsia="仿宋_GB2312"/>
          <w:kern w:val="0"/>
          <w:sz w:val="28"/>
          <w:szCs w:val="28"/>
        </w:rPr>
      </w:pPr>
      <w:r>
        <w:rPr>
          <w:rFonts w:hint="eastAsia" w:ascii="仿宋_GB2312" w:hAnsi="宋体" w:eastAsia="仿宋_GB2312"/>
          <w:kern w:val="0"/>
          <w:sz w:val="28"/>
          <w:szCs w:val="28"/>
        </w:rPr>
        <w:t>编制部门：</w:t>
      </w:r>
      <w:r>
        <w:rPr>
          <w:rFonts w:hint="eastAsia" w:ascii="仿宋_GB2312" w:hAnsi="宋体" w:eastAsia="仿宋_GB2312"/>
          <w:kern w:val="0"/>
          <w:sz w:val="24"/>
        </w:rPr>
        <w:t xml:space="preserve">阜康市文体中心管理处  </w:t>
      </w:r>
      <w:r>
        <w:rPr>
          <w:rFonts w:hint="eastAsia" w:ascii="仿宋_GB2312" w:hAnsi="宋体" w:eastAsia="仿宋_GB2312"/>
          <w:kern w:val="0"/>
          <w:sz w:val="28"/>
          <w:szCs w:val="28"/>
        </w:rPr>
        <w:t xml:space="preserve">                    单位：万元</w:t>
      </w:r>
    </w:p>
    <w:tbl>
      <w:tblPr>
        <w:tblStyle w:val="4"/>
        <w:tblW w:w="922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20"/>
        <w:gridCol w:w="1230"/>
        <w:gridCol w:w="2250"/>
        <w:gridCol w:w="1294"/>
        <w:gridCol w:w="1418"/>
        <w:gridCol w:w="1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379"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620"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23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1294"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41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财政拨款（补助）</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132.45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一般公共预算</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132.45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 xml:space="preserve"> 政府性基金预算</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文化体育与传媒支出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122.93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122.93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5.77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5.77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210 医疗卫生与计划生育支出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3.75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3.75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资源勘探信息等支出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国土资源气象等支出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粮油物资管理支出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5"/>
                <w:szCs w:val="15"/>
              </w:rPr>
            </w:pPr>
            <w:r>
              <w:rPr>
                <w:rFonts w:hint="eastAsia" w:ascii="仿宋_GB2312" w:hAnsi="宋体" w:eastAsia="仿宋_GB2312" w:cs="宋体"/>
                <w:kern w:val="0"/>
                <w:sz w:val="15"/>
                <w:szCs w:val="15"/>
              </w:rPr>
              <w:t>2</w:t>
            </w:r>
            <w:r>
              <w:rPr>
                <w:rFonts w:hint="eastAsia" w:ascii="仿宋_GB2312" w:hAnsi="宋体" w:eastAsia="仿宋_GB2312" w:cs="宋体"/>
                <w:color w:val="000000"/>
                <w:kern w:val="0"/>
                <w:sz w:val="15"/>
                <w:szCs w:val="15"/>
              </w:rPr>
              <w:t>23 国有资本经营预算支出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w:t>
            </w:r>
            <w:r>
              <w:rPr>
                <w:rFonts w:hint="eastAsia" w:ascii="仿宋_GB2312" w:hAnsi="宋体" w:eastAsia="仿宋_GB2312" w:cs="宋体"/>
                <w:color w:val="000000"/>
                <w:kern w:val="0"/>
                <w:sz w:val="18"/>
                <w:szCs w:val="18"/>
                <w:lang w:val="en-US" w:eastAsia="zh-CN"/>
              </w:rPr>
              <w:t>0</w:t>
            </w:r>
            <w:r>
              <w:rPr>
                <w:rFonts w:hint="eastAsia" w:ascii="仿宋_GB2312" w:hAnsi="宋体" w:eastAsia="仿宋_GB2312" w:cs="宋体"/>
                <w:color w:val="000000"/>
                <w:kern w:val="0"/>
                <w:sz w:val="18"/>
                <w:szCs w:val="18"/>
              </w:rPr>
              <w:t xml:space="preserve"> </w:t>
            </w:r>
            <w:r>
              <w:rPr>
                <w:rFonts w:hint="eastAsia" w:ascii="仿宋_GB2312" w:hAnsi="宋体" w:eastAsia="仿宋_GB2312" w:cs="宋体"/>
                <w:color w:val="000000"/>
                <w:kern w:val="0"/>
                <w:sz w:val="18"/>
                <w:szCs w:val="18"/>
                <w:lang w:eastAsia="zh-CN"/>
              </w:rPr>
              <w:t>转移性</w:t>
            </w:r>
            <w:r>
              <w:rPr>
                <w:rFonts w:hint="eastAsia" w:ascii="仿宋_GB2312" w:hAnsi="宋体" w:eastAsia="仿宋_GB2312" w:cs="宋体"/>
                <w:color w:val="000000"/>
                <w:kern w:val="0"/>
                <w:sz w:val="18"/>
                <w:szCs w:val="18"/>
              </w:rPr>
              <w:t>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31 债务还本支出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color w:val="000000"/>
                <w:kern w:val="0"/>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230" w:type="dxa"/>
            <w:tcBorders>
              <w:top w:val="nil"/>
              <w:left w:val="nil"/>
              <w:bottom w:val="single" w:color="auto" w:sz="4" w:space="0"/>
              <w:right w:val="single" w:color="auto" w:sz="4" w:space="0"/>
            </w:tcBorders>
            <w:vAlign w:val="bottom"/>
          </w:tcPr>
          <w:p>
            <w:pPr>
              <w:widowControl/>
              <w:jc w:val="lef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w:t>
            </w:r>
            <w:r>
              <w:rPr>
                <w:rFonts w:hint="eastAsia" w:ascii="仿宋_GB2312" w:hAnsi="宋体" w:eastAsia="仿宋_GB2312" w:cs="宋体"/>
                <w:color w:val="000000"/>
                <w:kern w:val="0"/>
                <w:sz w:val="18"/>
                <w:szCs w:val="18"/>
              </w:rPr>
              <w:t>32 债务付息支出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123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2"/>
                <w:szCs w:val="22"/>
              </w:rPr>
            </w:pP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w:t>
            </w:r>
            <w:r>
              <w:rPr>
                <w:rFonts w:hint="eastAsia" w:ascii="仿宋_GB2312" w:hAnsi="宋体" w:eastAsia="仿宋_GB2312" w:cs="宋体"/>
                <w:color w:val="000000"/>
                <w:kern w:val="0"/>
                <w:sz w:val="18"/>
                <w:szCs w:val="18"/>
              </w:rPr>
              <w:t xml:space="preserve"> 债务发行费支出</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　</w:t>
            </w:r>
          </w:p>
        </w:tc>
        <w:tc>
          <w:tcPr>
            <w:tcW w:w="225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kern w:val="0"/>
                <w:sz w:val="20"/>
                <w:szCs w:val="20"/>
              </w:rPr>
            </w:pP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kern w:val="0"/>
                <w:sz w:val="18"/>
                <w:szCs w:val="18"/>
              </w:rPr>
              <w:t>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color w:val="000000"/>
                <w:kern w:val="0"/>
                <w:sz w:val="22"/>
                <w:szCs w:val="22"/>
              </w:rPr>
            </w:pPr>
            <w:r>
              <w:rPr>
                <w:rFonts w:hint="eastAsia" w:ascii="宋体" w:hAnsi="宋体" w:cs="宋体"/>
                <w:kern w:val="0"/>
                <w:sz w:val="18"/>
                <w:szCs w:val="18"/>
              </w:rPr>
              <w:t>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exact"/>
        </w:trPr>
        <w:tc>
          <w:tcPr>
            <w:tcW w:w="1620"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收  入  总  计</w:t>
            </w:r>
          </w:p>
        </w:tc>
        <w:tc>
          <w:tcPr>
            <w:tcW w:w="1230"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2"/>
                <w:szCs w:val="22"/>
              </w:rPr>
            </w:pPr>
            <w:r>
              <w:rPr>
                <w:rFonts w:hint="eastAsia" w:ascii="仿宋_GB2312" w:hAnsi="宋体" w:eastAsia="仿宋_GB2312" w:cs="宋体"/>
                <w:color w:val="000000"/>
                <w:kern w:val="0"/>
                <w:sz w:val="22"/>
                <w:szCs w:val="22"/>
              </w:rPr>
              <w:t>132.45　</w:t>
            </w:r>
          </w:p>
        </w:tc>
        <w:tc>
          <w:tcPr>
            <w:tcW w:w="2250"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1294"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rPr>
              <w:t>132.45　</w:t>
            </w:r>
          </w:p>
        </w:tc>
        <w:tc>
          <w:tcPr>
            <w:tcW w:w="1418"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color w:val="000000"/>
                <w:kern w:val="0"/>
                <w:sz w:val="22"/>
                <w:szCs w:val="22"/>
              </w:rPr>
              <w:t>132.45　</w:t>
            </w:r>
          </w:p>
        </w:tc>
        <w:tc>
          <w:tcPr>
            <w:tcW w:w="1417" w:type="dxa"/>
            <w:tcBorders>
              <w:top w:val="nil"/>
              <w:left w:val="nil"/>
              <w:bottom w:val="single" w:color="auto" w:sz="4" w:space="0"/>
              <w:right w:val="single" w:color="auto" w:sz="4" w:space="0"/>
            </w:tcBorders>
            <w:vAlign w:val="center"/>
          </w:tcPr>
          <w:p>
            <w:pPr>
              <w:widowControl/>
              <w:jc w:val="right"/>
              <w:rPr>
                <w:rFonts w:ascii="宋体" w:hAnsi="宋体" w:cs="宋体"/>
                <w:kern w:val="0"/>
                <w:sz w:val="18"/>
                <w:szCs w:val="18"/>
              </w:rPr>
            </w:pPr>
            <w:r>
              <w:rPr>
                <w:rFonts w:hint="eastAsia" w:ascii="宋体" w:hAnsi="宋体" w:cs="宋体"/>
                <w:kern w:val="0"/>
                <w:sz w:val="18"/>
                <w:szCs w:val="18"/>
              </w:rPr>
              <w:t>　</w:t>
            </w:r>
          </w:p>
        </w:tc>
      </w:tr>
    </w:tbl>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表五：</w:t>
      </w:r>
    </w:p>
    <w:tbl>
      <w:tblPr>
        <w:tblStyle w:val="4"/>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
        <w:gridCol w:w="492"/>
        <w:gridCol w:w="417"/>
        <w:gridCol w:w="2510"/>
        <w:gridCol w:w="660"/>
        <w:gridCol w:w="1024"/>
        <w:gridCol w:w="216"/>
        <w:gridCol w:w="1626"/>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087" w:type="dxa"/>
            <w:gridSpan w:val="9"/>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3860" w:type="dxa"/>
            <w:gridSpan w:val="4"/>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阜康市文体中心管理处</w:t>
            </w:r>
          </w:p>
        </w:tc>
        <w:tc>
          <w:tcPr>
            <w:tcW w:w="660"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38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项目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1350"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小计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207</w:t>
            </w:r>
          </w:p>
        </w:tc>
        <w:tc>
          <w:tcPr>
            <w:tcW w:w="49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03</w:t>
            </w:r>
          </w:p>
        </w:tc>
        <w:tc>
          <w:tcPr>
            <w:tcW w:w="41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99</w:t>
            </w: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其他体育支出　</w:t>
            </w:r>
            <w:r>
              <w:rPr>
                <w:rFonts w:hint="eastAsia" w:ascii="宋体" w:hAnsi="宋体" w:cs="宋体"/>
                <w:b/>
                <w:bCs/>
                <w:color w:val="000000"/>
                <w:kern w:val="0"/>
                <w:sz w:val="22"/>
                <w:szCs w:val="22"/>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122.93</w:t>
            </w:r>
          </w:p>
        </w:tc>
        <w:tc>
          <w:tcPr>
            <w:tcW w:w="1842"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122.93</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000000"/>
                <w:kern w:val="0"/>
                <w:sz w:val="20"/>
                <w:szCs w:val="20"/>
              </w:rPr>
            </w:pPr>
            <w:r>
              <w:rPr>
                <w:rFonts w:hint="eastAsia" w:ascii="仿宋_GB2312" w:hAnsi="宋体" w:eastAsia="仿宋_GB2312" w:cs="宋体"/>
                <w:b/>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41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03</w:t>
            </w: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公务员医疗补助</w:t>
            </w:r>
            <w:r>
              <w:rPr>
                <w:rFonts w:hint="eastAsia" w:ascii="宋体" w:hAnsi="宋体" w:cs="宋体"/>
                <w:b/>
                <w:bCs/>
                <w:color w:val="000000"/>
                <w:kern w:val="0"/>
                <w:sz w:val="22"/>
                <w:szCs w:val="22"/>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b/>
                <w:color w:val="000000"/>
                <w:kern w:val="0"/>
                <w:sz w:val="20"/>
                <w:szCs w:val="20"/>
              </w:rPr>
            </w:pPr>
            <w:r>
              <w:rPr>
                <w:rFonts w:hint="eastAsia" w:ascii="宋体" w:hAnsi="宋体" w:cs="宋体"/>
                <w:b/>
                <w:color w:val="000000"/>
                <w:kern w:val="0"/>
                <w:sz w:val="20"/>
                <w:szCs w:val="20"/>
              </w:rPr>
              <w:t>　1.15</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b/>
                <w:color w:val="000000"/>
                <w:kern w:val="0"/>
                <w:sz w:val="20"/>
                <w:szCs w:val="20"/>
              </w:rPr>
            </w:pPr>
            <w:r>
              <w:rPr>
                <w:rFonts w:hint="eastAsia" w:ascii="宋体" w:hAnsi="宋体" w:cs="宋体"/>
                <w:b/>
                <w:color w:val="000000"/>
                <w:kern w:val="0"/>
                <w:sz w:val="20"/>
                <w:szCs w:val="20"/>
              </w:rPr>
              <w:t>　1.15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210</w:t>
            </w:r>
          </w:p>
        </w:tc>
        <w:tc>
          <w:tcPr>
            <w:tcW w:w="492"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41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02</w:t>
            </w: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eastAsia="仿宋_GB2312"/>
                <w:color w:val="000000"/>
                <w:sz w:val="20"/>
                <w:szCs w:val="20"/>
              </w:rPr>
              <w:t>事业单位医疗</w:t>
            </w:r>
          </w:p>
        </w:tc>
        <w:tc>
          <w:tcPr>
            <w:tcW w:w="1684" w:type="dxa"/>
            <w:gridSpan w:val="2"/>
            <w:tcBorders>
              <w:top w:val="nil"/>
              <w:left w:val="nil"/>
              <w:bottom w:val="single" w:color="auto" w:sz="4" w:space="0"/>
              <w:right w:val="single" w:color="auto" w:sz="4" w:space="0"/>
            </w:tcBorders>
            <w:vAlign w:val="center"/>
          </w:tcPr>
          <w:p>
            <w:pPr>
              <w:widowControl/>
              <w:ind w:firstLine="201" w:firstLineChars="100"/>
              <w:jc w:val="left"/>
              <w:rPr>
                <w:rFonts w:ascii="宋体" w:hAnsi="宋体" w:cs="宋体"/>
                <w:b/>
                <w:color w:val="000000"/>
                <w:kern w:val="0"/>
                <w:sz w:val="20"/>
                <w:szCs w:val="20"/>
              </w:rPr>
            </w:pPr>
            <w:r>
              <w:rPr>
                <w:rFonts w:hint="eastAsia" w:ascii="宋体" w:hAnsi="宋体" w:cs="宋体"/>
                <w:b/>
                <w:color w:val="000000"/>
                <w:kern w:val="0"/>
                <w:sz w:val="20"/>
                <w:szCs w:val="20"/>
              </w:rPr>
              <w:t>2.60</w:t>
            </w:r>
          </w:p>
        </w:tc>
        <w:tc>
          <w:tcPr>
            <w:tcW w:w="1842" w:type="dxa"/>
            <w:gridSpan w:val="2"/>
            <w:tcBorders>
              <w:top w:val="nil"/>
              <w:left w:val="nil"/>
              <w:bottom w:val="single" w:color="auto" w:sz="4" w:space="0"/>
              <w:right w:val="single" w:color="auto" w:sz="4" w:space="0"/>
            </w:tcBorders>
            <w:vAlign w:val="center"/>
          </w:tcPr>
          <w:p>
            <w:pPr>
              <w:widowControl/>
              <w:ind w:firstLine="201" w:firstLineChars="100"/>
              <w:jc w:val="left"/>
              <w:rPr>
                <w:rFonts w:ascii="宋体" w:hAnsi="宋体" w:cs="宋体"/>
                <w:b/>
                <w:color w:val="000000"/>
                <w:kern w:val="0"/>
                <w:sz w:val="20"/>
                <w:szCs w:val="20"/>
              </w:rPr>
            </w:pPr>
            <w:r>
              <w:rPr>
                <w:rFonts w:hint="eastAsia" w:ascii="宋体" w:hAnsi="宋体" w:cs="宋体"/>
                <w:b/>
                <w:color w:val="000000"/>
                <w:kern w:val="0"/>
                <w:sz w:val="20"/>
                <w:szCs w:val="20"/>
              </w:rPr>
              <w:t>2.60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208</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05</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05</w:t>
            </w: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仿宋_GB2312" w:eastAsia="仿宋_GB2312"/>
                <w:color w:val="000000"/>
                <w:sz w:val="20"/>
                <w:szCs w:val="20"/>
              </w:rPr>
              <w:t>机关事业单位基本养老保险缴费支出</w:t>
            </w:r>
            <w:r>
              <w:rPr>
                <w:rFonts w:hint="eastAsia" w:ascii="宋体" w:hAnsi="宋体" w:cs="宋体"/>
                <w:b/>
                <w:bCs/>
                <w:color w:val="000000"/>
                <w:kern w:val="0"/>
                <w:sz w:val="22"/>
                <w:szCs w:val="22"/>
              </w:rPr>
              <w:t>　</w:t>
            </w:r>
          </w:p>
        </w:tc>
        <w:tc>
          <w:tcPr>
            <w:tcW w:w="1684" w:type="dxa"/>
            <w:gridSpan w:val="2"/>
            <w:tcBorders>
              <w:top w:val="nil"/>
              <w:left w:val="nil"/>
              <w:bottom w:val="single" w:color="auto" w:sz="4" w:space="0"/>
              <w:right w:val="single" w:color="auto" w:sz="4" w:space="0"/>
            </w:tcBorders>
            <w:vAlign w:val="center"/>
          </w:tcPr>
          <w:p>
            <w:pPr>
              <w:widowControl/>
              <w:ind w:firstLine="201" w:firstLineChars="100"/>
              <w:jc w:val="left"/>
              <w:rPr>
                <w:rFonts w:ascii="宋体" w:hAnsi="宋体" w:cs="宋体"/>
                <w:b/>
                <w:color w:val="000000"/>
                <w:kern w:val="0"/>
                <w:sz w:val="20"/>
                <w:szCs w:val="20"/>
              </w:rPr>
            </w:pPr>
            <w:r>
              <w:rPr>
                <w:rFonts w:hint="eastAsia" w:ascii="宋体" w:hAnsi="宋体" w:cs="宋体"/>
                <w:b/>
                <w:color w:val="000000"/>
                <w:kern w:val="0"/>
                <w:sz w:val="20"/>
                <w:szCs w:val="20"/>
              </w:rPr>
              <w:t>5.77</w:t>
            </w:r>
          </w:p>
        </w:tc>
        <w:tc>
          <w:tcPr>
            <w:tcW w:w="1842" w:type="dxa"/>
            <w:gridSpan w:val="2"/>
            <w:tcBorders>
              <w:top w:val="nil"/>
              <w:left w:val="nil"/>
              <w:bottom w:val="single" w:color="auto" w:sz="4" w:space="0"/>
              <w:right w:val="single" w:color="auto" w:sz="4" w:space="0"/>
            </w:tcBorders>
            <w:vAlign w:val="center"/>
          </w:tcPr>
          <w:p>
            <w:pPr>
              <w:widowControl/>
              <w:ind w:firstLine="201" w:firstLineChars="100"/>
              <w:jc w:val="left"/>
              <w:rPr>
                <w:rFonts w:ascii="宋体" w:hAnsi="宋体" w:cs="宋体"/>
                <w:b/>
                <w:color w:val="000000"/>
                <w:kern w:val="0"/>
                <w:sz w:val="20"/>
                <w:szCs w:val="20"/>
              </w:rPr>
            </w:pPr>
            <w:r>
              <w:rPr>
                <w:rFonts w:hint="eastAsia" w:ascii="宋体" w:hAnsi="宋体" w:cs="宋体"/>
                <w:b/>
                <w:color w:val="000000"/>
                <w:kern w:val="0"/>
                <w:sz w:val="20"/>
                <w:szCs w:val="20"/>
              </w:rPr>
              <w:t>5.77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44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92"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b/>
                <w:color w:val="000000"/>
                <w:kern w:val="0"/>
                <w:sz w:val="20"/>
                <w:szCs w:val="20"/>
              </w:rPr>
            </w:pPr>
            <w:r>
              <w:rPr>
                <w:rFonts w:hint="eastAsia" w:ascii="宋体" w:hAnsi="宋体" w:cs="宋体"/>
                <w:b/>
                <w:color w:val="000000"/>
                <w:kern w:val="0"/>
                <w:sz w:val="20"/>
                <w:szCs w:val="20"/>
              </w:rPr>
              <w:t>合计</w:t>
            </w:r>
          </w:p>
        </w:tc>
        <w:tc>
          <w:tcPr>
            <w:tcW w:w="1684" w:type="dxa"/>
            <w:gridSpan w:val="2"/>
            <w:tcBorders>
              <w:top w:val="nil"/>
              <w:left w:val="nil"/>
              <w:bottom w:val="single" w:color="auto" w:sz="4" w:space="0"/>
              <w:right w:val="single" w:color="auto" w:sz="4" w:space="0"/>
            </w:tcBorders>
            <w:vAlign w:val="center"/>
          </w:tcPr>
          <w:p>
            <w:pPr>
              <w:widowControl/>
              <w:jc w:val="left"/>
              <w:rPr>
                <w:rFonts w:ascii="宋体" w:hAnsi="宋体" w:cs="宋体"/>
                <w:b/>
                <w:color w:val="000000"/>
                <w:kern w:val="0"/>
                <w:sz w:val="20"/>
                <w:szCs w:val="20"/>
              </w:rPr>
            </w:pPr>
            <w:r>
              <w:rPr>
                <w:rFonts w:hint="eastAsia" w:ascii="宋体" w:hAnsi="宋体" w:cs="宋体"/>
                <w:b/>
                <w:color w:val="000000"/>
                <w:kern w:val="0"/>
                <w:sz w:val="20"/>
                <w:szCs w:val="20"/>
              </w:rPr>
              <w:t>132.45</w:t>
            </w: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b/>
                <w:color w:val="000000"/>
                <w:kern w:val="0"/>
                <w:sz w:val="20"/>
                <w:szCs w:val="20"/>
              </w:rPr>
            </w:pPr>
            <w:r>
              <w:rPr>
                <w:rFonts w:hint="eastAsia" w:ascii="宋体" w:hAnsi="宋体" w:cs="宋体"/>
                <w:b/>
                <w:color w:val="000000"/>
                <w:kern w:val="0"/>
                <w:sz w:val="20"/>
                <w:szCs w:val="20"/>
              </w:rPr>
              <w:t>132.45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bl>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表六：</w:t>
      </w:r>
    </w:p>
    <w:tbl>
      <w:tblPr>
        <w:tblStyle w:val="4"/>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16"/>
        <w:gridCol w:w="577"/>
        <w:gridCol w:w="2891"/>
        <w:gridCol w:w="995"/>
        <w:gridCol w:w="706"/>
        <w:gridCol w:w="976"/>
        <w:gridCol w:w="725"/>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5" w:hRule="atLeast"/>
        </w:trPr>
        <w:tc>
          <w:tcPr>
            <w:tcW w:w="9087" w:type="dxa"/>
            <w:gridSpan w:val="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5" w:hRule="atLeast"/>
        </w:trPr>
        <w:tc>
          <w:tcPr>
            <w:tcW w:w="3984"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阜康市文体中心管理处</w:t>
            </w:r>
          </w:p>
        </w:tc>
        <w:tc>
          <w:tcPr>
            <w:tcW w:w="995" w:type="dxa"/>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0" w:hRule="atLeast"/>
        </w:trPr>
        <w:tc>
          <w:tcPr>
            <w:tcW w:w="398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项目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093"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小计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Cs w:val="21"/>
              </w:rPr>
            </w:pPr>
            <w:r>
              <w:rPr>
                <w:rFonts w:hint="eastAsia" w:ascii="仿宋_GB2312" w:hAnsi="宋体" w:eastAsia="仿宋_GB2312" w:cs="宋体"/>
                <w:b/>
                <w:bCs/>
                <w:color w:val="000000"/>
                <w:kern w:val="0"/>
                <w:szCs w:val="21"/>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 w:hAnsi="仿宋" w:eastAsia="仿宋" w:cs="仿宋"/>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 w:hAnsi="仿宋" w:eastAsia="仿宋" w:cs="仿宋"/>
                <w:color w:val="000000"/>
                <w:kern w:val="0"/>
                <w:sz w:val="20"/>
                <w:szCs w:val="20"/>
              </w:rPr>
              <w:t>39</w:t>
            </w:r>
          </w:p>
        </w:tc>
        <w:tc>
          <w:tcPr>
            <w:tcW w:w="2891" w:type="dxa"/>
            <w:tcBorders>
              <w:top w:val="nil"/>
              <w:left w:val="nil"/>
              <w:bottom w:val="single" w:color="auto" w:sz="4" w:space="0"/>
              <w:right w:val="single" w:color="auto" w:sz="4" w:space="0"/>
            </w:tcBorders>
            <w:vAlign w:val="center"/>
          </w:tcPr>
          <w:p>
            <w:pPr>
              <w:widowControl/>
              <w:rPr>
                <w:rFonts w:ascii="宋体" w:hAnsi="宋体" w:cs="宋体"/>
                <w:b/>
                <w:bCs/>
                <w:color w:val="000000"/>
                <w:kern w:val="0"/>
                <w:sz w:val="22"/>
                <w:szCs w:val="22"/>
              </w:rPr>
            </w:pPr>
            <w:r>
              <w:rPr>
                <w:rFonts w:hint="eastAsia" w:ascii="仿宋" w:hAnsi="仿宋" w:eastAsia="仿宋" w:cs="仿宋"/>
                <w:color w:val="000000"/>
                <w:kern w:val="0"/>
                <w:sz w:val="20"/>
                <w:szCs w:val="20"/>
              </w:rPr>
              <w:t>其他交通费用</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仿宋"/>
                <w:color w:val="000000"/>
                <w:kern w:val="0"/>
                <w:szCs w:val="21"/>
              </w:rPr>
              <w:t>2</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仿宋"/>
                <w:color w:val="000000"/>
                <w:kern w:val="0"/>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 w:hAnsi="仿宋" w:eastAsia="仿宋" w:cs="仿宋"/>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0"/>
                <w:szCs w:val="20"/>
              </w:rPr>
            </w:pPr>
            <w:r>
              <w:rPr>
                <w:rFonts w:hint="eastAsia" w:ascii="仿宋" w:hAnsi="仿宋" w:eastAsia="仿宋" w:cs="仿宋"/>
                <w:color w:val="000000"/>
                <w:kern w:val="0"/>
                <w:sz w:val="20"/>
                <w:szCs w:val="20"/>
              </w:rPr>
              <w:t>28</w:t>
            </w:r>
          </w:p>
        </w:tc>
        <w:tc>
          <w:tcPr>
            <w:tcW w:w="2891" w:type="dxa"/>
            <w:tcBorders>
              <w:top w:val="nil"/>
              <w:left w:val="nil"/>
              <w:bottom w:val="single" w:color="auto" w:sz="4" w:space="0"/>
              <w:right w:val="single" w:color="auto" w:sz="4" w:space="0"/>
            </w:tcBorders>
            <w:vAlign w:val="center"/>
          </w:tcPr>
          <w:p>
            <w:pPr>
              <w:widowControl/>
              <w:rPr>
                <w:rFonts w:ascii="宋体" w:hAnsi="宋体" w:cs="宋体"/>
                <w:b/>
                <w:bCs/>
                <w:color w:val="000000"/>
                <w:kern w:val="0"/>
                <w:sz w:val="22"/>
                <w:szCs w:val="22"/>
                <w:lang w:val="en-US"/>
              </w:rPr>
            </w:pPr>
            <w:r>
              <w:rPr>
                <w:rFonts w:hint="eastAsia" w:ascii="仿宋" w:hAnsi="仿宋" w:eastAsia="仿宋" w:cs="仿宋"/>
                <w:color w:val="000000"/>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仿宋"/>
                <w:color w:val="000000"/>
                <w:kern w:val="0"/>
                <w:sz w:val="20"/>
                <w:szCs w:val="20"/>
                <w:lang w:val="en-US"/>
              </w:rPr>
              <w:t>0.28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rPr>
            </w:pPr>
            <w:r>
              <w:rPr>
                <w:rFonts w:hint="default" w:ascii="仿宋" w:hAnsi="仿宋" w:eastAsia="仿宋" w:cs="仿宋"/>
                <w:color w:val="000000"/>
                <w:kern w:val="0"/>
                <w:sz w:val="20"/>
                <w:szCs w:val="20"/>
                <w:lang w:val="en-US"/>
              </w:rPr>
              <w:t>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99</w:t>
            </w:r>
          </w:p>
        </w:tc>
        <w:tc>
          <w:tcPr>
            <w:tcW w:w="2891" w:type="dxa"/>
            <w:tcBorders>
              <w:top w:val="nil"/>
              <w:left w:val="nil"/>
              <w:bottom w:val="single" w:color="auto" w:sz="4" w:space="0"/>
              <w:right w:val="single" w:color="auto" w:sz="4" w:space="0"/>
            </w:tcBorders>
            <w:vAlign w:val="center"/>
          </w:tcPr>
          <w:p>
            <w:pPr>
              <w:widowControl/>
              <w:rPr>
                <w:rFonts w:ascii="宋体" w:hAnsi="宋体" w:cs="宋体"/>
                <w:b/>
                <w:bCs/>
                <w:color w:val="000000"/>
                <w:kern w:val="0"/>
                <w:sz w:val="22"/>
                <w:szCs w:val="22"/>
              </w:rPr>
            </w:pPr>
            <w:r>
              <w:rPr>
                <w:rFonts w:hint="eastAsia" w:ascii="仿宋" w:hAnsi="仿宋" w:eastAsia="仿宋" w:cs="仿宋"/>
                <w:color w:val="000000"/>
                <w:kern w:val="0"/>
                <w:sz w:val="20"/>
                <w:szCs w:val="20"/>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宋体"/>
                <w:color w:val="000000"/>
                <w:kern w:val="0"/>
                <w:sz w:val="20"/>
                <w:szCs w:val="20"/>
                <w:lang w:val="en-US"/>
              </w:rPr>
              <w:t>24</w:t>
            </w:r>
            <w:r>
              <w:rPr>
                <w:rFonts w:hint="default" w:ascii="仿宋" w:hAnsi="仿宋" w:eastAsia="仿宋" w:cs="仿宋"/>
                <w:color w:val="000000"/>
                <w:kern w:val="0"/>
                <w:sz w:val="20"/>
                <w:szCs w:val="20"/>
                <w:lang w:val="en-US"/>
              </w:rPr>
              <w:t>.08</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ascii="宋体" w:hAnsi="宋体" w:cs="宋体"/>
                <w:color w:val="000000"/>
                <w:kern w:val="0"/>
                <w:sz w:val="20"/>
                <w:szCs w:val="20"/>
                <w:lang w:val="en-US"/>
              </w:rPr>
              <w:t>24</w:t>
            </w:r>
            <w:r>
              <w:rPr>
                <w:rFonts w:hint="default" w:ascii="仿宋" w:hAnsi="仿宋" w:eastAsia="仿宋" w:cs="仿宋"/>
                <w:color w:val="000000"/>
                <w:kern w:val="0"/>
                <w:sz w:val="20"/>
                <w:szCs w:val="20"/>
                <w:lang w:val="en-US"/>
              </w:rPr>
              <w:t>.08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39</w:t>
            </w:r>
          </w:p>
        </w:tc>
        <w:tc>
          <w:tcPr>
            <w:tcW w:w="2891" w:type="dxa"/>
            <w:tcBorders>
              <w:top w:val="nil"/>
              <w:left w:val="nil"/>
              <w:bottom w:val="single" w:color="auto" w:sz="4" w:space="0"/>
              <w:right w:val="single" w:color="auto" w:sz="4" w:space="0"/>
            </w:tcBorders>
            <w:vAlign w:val="center"/>
          </w:tcPr>
          <w:p>
            <w:pPr>
              <w:widowControl/>
              <w:rPr>
                <w:rFonts w:hint="eastAsia"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其他对个人和家族补助</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hint="eastAsia" w:ascii="仿宋" w:hAnsi="仿宋" w:eastAsia="仿宋" w:cs="宋体"/>
                <w:color w:val="000000"/>
                <w:kern w:val="0"/>
                <w:sz w:val="20"/>
                <w:szCs w:val="20"/>
                <w:lang w:val="en-US" w:eastAsia="zh-CN"/>
              </w:rPr>
            </w:pPr>
            <w:r>
              <w:rPr>
                <w:rFonts w:hint="eastAsia" w:ascii="仿宋" w:hAnsi="仿宋" w:eastAsia="仿宋" w:cs="宋体"/>
                <w:color w:val="000000"/>
                <w:kern w:val="0"/>
                <w:sz w:val="20"/>
                <w:szCs w:val="20"/>
                <w:lang w:val="en-US" w:eastAsia="zh-CN"/>
              </w:rPr>
              <w:t>0.01</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hint="default" w:ascii="仿宋" w:hAnsi="仿宋" w:eastAsia="仿宋" w:cs="宋体"/>
                <w:color w:val="000000"/>
                <w:kern w:val="0"/>
                <w:sz w:val="20"/>
                <w:szCs w:val="20"/>
                <w:lang w:val="en-US"/>
              </w:rPr>
            </w:pPr>
            <w:r>
              <w:rPr>
                <w:rFonts w:hint="eastAsia" w:ascii="仿宋" w:hAnsi="仿宋" w:eastAsia="仿宋" w:cs="宋体"/>
                <w:color w:val="000000"/>
                <w:kern w:val="0"/>
                <w:sz w:val="20"/>
                <w:szCs w:val="20"/>
                <w:lang w:val="en-US" w:eastAsia="zh-CN"/>
              </w:rPr>
              <w:t>0.01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13</w:t>
            </w:r>
          </w:p>
        </w:tc>
        <w:tc>
          <w:tcPr>
            <w:tcW w:w="2891" w:type="dxa"/>
            <w:tcBorders>
              <w:top w:val="nil"/>
              <w:left w:val="nil"/>
              <w:bottom w:val="single" w:color="auto" w:sz="4" w:space="0"/>
              <w:right w:val="single" w:color="auto" w:sz="4" w:space="0"/>
            </w:tcBorders>
            <w:vAlign w:val="center"/>
          </w:tcPr>
          <w:p>
            <w:pPr>
              <w:widowControl/>
              <w:rPr>
                <w:rFonts w:ascii="宋体" w:hAnsi="宋体" w:cs="宋体"/>
                <w:b/>
                <w:bCs/>
                <w:color w:val="000000"/>
                <w:kern w:val="0"/>
                <w:sz w:val="22"/>
                <w:szCs w:val="22"/>
              </w:rPr>
            </w:pPr>
            <w:r>
              <w:rPr>
                <w:rFonts w:hint="eastAsia" w:ascii="仿宋" w:hAnsi="仿宋" w:eastAsia="仿宋" w:cs="仿宋"/>
                <w:color w:val="000000"/>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宋体"/>
                <w:color w:val="000000"/>
                <w:kern w:val="0"/>
                <w:sz w:val="20"/>
                <w:szCs w:val="20"/>
                <w:lang w:val="en-US"/>
              </w:rPr>
              <w:t>4</w:t>
            </w:r>
            <w:r>
              <w:rPr>
                <w:rFonts w:hint="default" w:ascii="仿宋" w:hAnsi="仿宋" w:eastAsia="仿宋" w:cs="仿宋"/>
                <w:color w:val="000000"/>
                <w:kern w:val="0"/>
                <w:sz w:val="20"/>
                <w:szCs w:val="20"/>
                <w:lang w:val="en-US"/>
              </w:rPr>
              <w:t>.22</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宋体"/>
                <w:color w:val="000000"/>
                <w:kern w:val="0"/>
                <w:sz w:val="20"/>
                <w:szCs w:val="20"/>
                <w:lang w:val="en-US"/>
              </w:rPr>
              <w:t>4</w:t>
            </w:r>
            <w:r>
              <w:rPr>
                <w:rFonts w:hint="default" w:ascii="仿宋" w:hAnsi="仿宋" w:eastAsia="仿宋" w:cs="仿宋"/>
                <w:color w:val="000000"/>
                <w:kern w:val="0"/>
                <w:sz w:val="20"/>
                <w:szCs w:val="20"/>
                <w:lang w:val="en-US"/>
              </w:rPr>
              <w:t>.22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12</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34</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34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rPr>
                <w:rFonts w:hint="eastAsia" w:ascii="宋体" w:hAnsi="宋体" w:eastAsia="仿宋" w:cs="宋体"/>
                <w:color w:val="000000"/>
                <w:kern w:val="0"/>
                <w:sz w:val="20"/>
                <w:szCs w:val="20"/>
                <w:lang w:val="en-US" w:eastAsia="zh-CN"/>
              </w:rPr>
            </w:pPr>
            <w:r>
              <w:rPr>
                <w:rFonts w:hint="eastAsia" w:ascii="仿宋" w:hAnsi="仿宋" w:eastAsia="仿宋" w:cs="仿宋"/>
                <w:color w:val="000000"/>
                <w:kern w:val="0"/>
                <w:sz w:val="20"/>
                <w:szCs w:val="20"/>
              </w:rPr>
              <w:t>公务员医疗补助</w:t>
            </w:r>
            <w:r>
              <w:rPr>
                <w:rFonts w:hint="eastAsia" w:ascii="仿宋" w:hAnsi="仿宋" w:eastAsia="仿宋" w:cs="仿宋"/>
                <w:color w:val="000000"/>
                <w:kern w:val="0"/>
                <w:sz w:val="20"/>
                <w:szCs w:val="20"/>
                <w:lang w:val="en-US" w:eastAsia="zh-CN"/>
              </w:rPr>
              <w:t>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1.</w:t>
            </w:r>
            <w:r>
              <w:rPr>
                <w:rFonts w:hint="default" w:ascii="仿宋" w:hAnsi="仿宋" w:eastAsia="仿宋" w:cs="宋体"/>
                <w:color w:val="000000"/>
                <w:kern w:val="0"/>
                <w:sz w:val="20"/>
                <w:szCs w:val="20"/>
                <w:lang w:val="en-US"/>
              </w:rPr>
              <w:t>15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1.</w:t>
            </w:r>
            <w:r>
              <w:rPr>
                <w:rFonts w:hint="default" w:ascii="仿宋" w:hAnsi="仿宋" w:eastAsia="仿宋" w:cs="宋体"/>
                <w:color w:val="000000"/>
                <w:kern w:val="0"/>
                <w:sz w:val="20"/>
                <w:szCs w:val="20"/>
                <w:lang w:val="en-US"/>
              </w:rPr>
              <w:t>15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10</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2.63</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宋体" w:hAnsi="宋体" w:cs="宋体"/>
                <w:color w:val="000000"/>
                <w:kern w:val="0"/>
                <w:sz w:val="20"/>
                <w:szCs w:val="20"/>
                <w:lang w:val="en-US" w:eastAsia="zh-CN"/>
              </w:rPr>
              <w:t>2.63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08</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宋体" w:hAnsi="宋体" w:cs="宋体"/>
                <w:color w:val="000000"/>
                <w:kern w:val="0"/>
                <w:sz w:val="20"/>
                <w:szCs w:val="20"/>
                <w:lang w:val="en-US" w:eastAsia="zh-CN"/>
              </w:rPr>
              <w:t>5.77</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宋体" w:hAnsi="宋体" w:cs="宋体"/>
                <w:color w:val="000000"/>
                <w:kern w:val="0"/>
                <w:sz w:val="20"/>
                <w:szCs w:val="20"/>
                <w:lang w:val="en-US" w:eastAsia="zh-CN"/>
              </w:rPr>
              <w:t>5.77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03</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rPr>
            </w:pPr>
            <w:r>
              <w:rPr>
                <w:rFonts w:hint="eastAsia" w:ascii="仿宋" w:hAnsi="仿宋" w:eastAsia="仿宋" w:cs="宋体"/>
                <w:color w:val="000000"/>
                <w:kern w:val="0"/>
                <w:sz w:val="20"/>
                <w:szCs w:val="20"/>
                <w:lang w:val="en-US" w:eastAsia="zh-CN"/>
              </w:rPr>
              <w:t>1</w:t>
            </w:r>
            <w:r>
              <w:rPr>
                <w:rFonts w:hint="eastAsia" w:ascii="仿宋" w:hAnsi="仿宋" w:eastAsia="仿宋" w:cs="宋体"/>
                <w:color w:val="000000"/>
                <w:kern w:val="0"/>
                <w:sz w:val="20"/>
                <w:szCs w:val="20"/>
              </w:rPr>
              <w:t>.</w:t>
            </w:r>
            <w:r>
              <w:rPr>
                <w:rFonts w:hint="eastAsia" w:ascii="仿宋" w:hAnsi="仿宋" w:eastAsia="仿宋" w:cs="宋体"/>
                <w:color w:val="000000"/>
                <w:kern w:val="0"/>
                <w:sz w:val="20"/>
                <w:szCs w:val="20"/>
                <w:lang w:val="en-US" w:eastAsia="zh-CN"/>
              </w:rPr>
              <w:t>2</w:t>
            </w:r>
            <w:r>
              <w:rPr>
                <w:rFonts w:hint="eastAsia" w:ascii="仿宋" w:hAnsi="仿宋" w:eastAsia="仿宋" w:cs="宋体"/>
                <w:color w:val="000000"/>
                <w:kern w:val="0"/>
                <w:sz w:val="20"/>
                <w:szCs w:val="20"/>
              </w:rPr>
              <w:t>7</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rPr>
            </w:pPr>
            <w:r>
              <w:rPr>
                <w:rFonts w:hint="eastAsia" w:ascii="仿宋" w:hAnsi="仿宋" w:eastAsia="仿宋" w:cs="宋体"/>
                <w:color w:val="000000"/>
                <w:kern w:val="0"/>
                <w:sz w:val="20"/>
                <w:szCs w:val="20"/>
                <w:lang w:val="en-US" w:eastAsia="zh-CN"/>
              </w:rPr>
              <w:t>1</w:t>
            </w:r>
            <w:r>
              <w:rPr>
                <w:rFonts w:hint="eastAsia" w:ascii="仿宋" w:hAnsi="仿宋" w:eastAsia="仿宋" w:cs="宋体"/>
                <w:color w:val="000000"/>
                <w:kern w:val="0"/>
                <w:sz w:val="20"/>
                <w:szCs w:val="20"/>
              </w:rPr>
              <w:t>.</w:t>
            </w:r>
            <w:r>
              <w:rPr>
                <w:rFonts w:hint="eastAsia" w:ascii="仿宋" w:hAnsi="仿宋" w:eastAsia="仿宋" w:cs="宋体"/>
                <w:color w:val="000000"/>
                <w:kern w:val="0"/>
                <w:sz w:val="20"/>
                <w:szCs w:val="20"/>
                <w:lang w:val="en-US" w:eastAsia="zh-CN"/>
              </w:rPr>
              <w:t>2</w:t>
            </w:r>
            <w:r>
              <w:rPr>
                <w:rFonts w:hint="eastAsia" w:ascii="仿宋" w:hAnsi="仿宋" w:eastAsia="仿宋" w:cs="宋体"/>
                <w:color w:val="000000"/>
                <w:kern w:val="0"/>
                <w:sz w:val="20"/>
                <w:szCs w:val="20"/>
              </w:rPr>
              <w:t>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02</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45</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45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宋体"/>
                <w:color w:val="000000"/>
                <w:kern w:val="0"/>
                <w:sz w:val="20"/>
                <w:szCs w:val="20"/>
                <w:lang w:val="en-US"/>
              </w:rPr>
              <w:t>27</w:t>
            </w:r>
            <w:r>
              <w:rPr>
                <w:rFonts w:hint="default" w:ascii="仿宋" w:hAnsi="仿宋" w:eastAsia="仿宋" w:cs="仿宋"/>
                <w:color w:val="000000"/>
                <w:kern w:val="0"/>
                <w:sz w:val="20"/>
                <w:szCs w:val="20"/>
                <w:lang w:val="en-US"/>
              </w:rPr>
              <w:t>.67</w:t>
            </w:r>
          </w:p>
        </w:tc>
        <w:tc>
          <w:tcPr>
            <w:tcW w:w="1701" w:type="dxa"/>
            <w:gridSpan w:val="2"/>
            <w:tcBorders>
              <w:top w:val="nil"/>
              <w:left w:val="nil"/>
              <w:bottom w:val="single" w:color="auto" w:sz="4" w:space="0"/>
              <w:right w:val="single" w:color="auto" w:sz="4" w:space="0"/>
            </w:tcBorders>
            <w:vAlign w:val="center"/>
          </w:tcPr>
          <w:p>
            <w:pPr>
              <w:widowControl/>
              <w:jc w:val="left"/>
              <w:textAlignment w:val="center"/>
              <w:rPr>
                <w:rFonts w:ascii="宋体" w:hAnsi="宋体" w:cs="宋体"/>
                <w:color w:val="000000"/>
                <w:kern w:val="0"/>
                <w:sz w:val="20"/>
                <w:szCs w:val="20"/>
                <w:lang w:val="en-US"/>
              </w:rPr>
            </w:pPr>
            <w:r>
              <w:rPr>
                <w:rFonts w:hint="default" w:ascii="仿宋" w:hAnsi="仿宋" w:eastAsia="仿宋" w:cs="宋体"/>
                <w:color w:val="000000"/>
                <w:kern w:val="0"/>
                <w:sz w:val="20"/>
                <w:szCs w:val="20"/>
                <w:lang w:val="en-US"/>
              </w:rPr>
              <w:t>27</w:t>
            </w:r>
            <w:r>
              <w:rPr>
                <w:rFonts w:hint="default" w:ascii="仿宋" w:hAnsi="仿宋" w:eastAsia="仿宋" w:cs="仿宋"/>
                <w:color w:val="000000"/>
                <w:kern w:val="0"/>
                <w:sz w:val="20"/>
                <w:szCs w:val="20"/>
                <w:lang w:val="en-US"/>
              </w:rPr>
              <w:t>.67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仿宋" w:hAnsi="仿宋" w:eastAsia="仿宋" w:cs="仿宋"/>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01</w:t>
            </w:r>
          </w:p>
        </w:tc>
        <w:tc>
          <w:tcPr>
            <w:tcW w:w="2891" w:type="dxa"/>
            <w:tcBorders>
              <w:top w:val="nil"/>
              <w:left w:val="nil"/>
              <w:bottom w:val="single" w:color="auto" w:sz="4" w:space="0"/>
              <w:right w:val="single" w:color="auto" w:sz="4" w:space="0"/>
            </w:tcBorders>
            <w:vAlign w:val="center"/>
          </w:tcPr>
          <w:p>
            <w:pPr>
              <w:widowControl/>
              <w:rPr>
                <w:rFonts w:ascii="宋体" w:hAnsi="宋体" w:cs="宋体"/>
                <w:color w:val="000000"/>
                <w:kern w:val="0"/>
                <w:sz w:val="20"/>
                <w:szCs w:val="20"/>
              </w:rPr>
            </w:pPr>
            <w:r>
              <w:rPr>
                <w:rFonts w:hint="eastAsia" w:ascii="仿宋" w:hAnsi="仿宋" w:eastAsia="仿宋" w:cs="仿宋"/>
                <w:color w:val="000000"/>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60</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05</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0.1</w:t>
            </w:r>
            <w:r>
              <w:rPr>
                <w:rFonts w:hint="default" w:ascii="仿宋" w:hAnsi="仿宋" w:eastAsia="仿宋" w:cs="宋体"/>
                <w:color w:val="000000"/>
                <w:kern w:val="0"/>
                <w:sz w:val="20"/>
                <w:szCs w:val="20"/>
                <w:lang w:val="en-US"/>
              </w:rPr>
              <w:t>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0.1</w:t>
            </w:r>
            <w:r>
              <w:rPr>
                <w:rFonts w:hint="default" w:ascii="仿宋" w:hAnsi="仿宋" w:eastAsia="仿宋" w:cs="宋体"/>
                <w:color w:val="000000"/>
                <w:kern w:val="0"/>
                <w:sz w:val="20"/>
                <w:szCs w:val="20"/>
                <w:lang w:val="en-US"/>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06</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25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302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07</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邮电费　</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25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0.</w:t>
            </w:r>
            <w:r>
              <w:rPr>
                <w:rFonts w:hint="default" w:ascii="仿宋" w:hAnsi="仿宋" w:eastAsia="仿宋" w:cs="宋体"/>
                <w:color w:val="000000"/>
                <w:kern w:val="0"/>
                <w:sz w:val="20"/>
                <w:szCs w:val="20"/>
                <w:lang w:val="en-US"/>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color w:val="000000"/>
                <w:kern w:val="0"/>
                <w:sz w:val="20"/>
                <w:szCs w:val="20"/>
              </w:rPr>
              <w:t>11</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仿宋" w:hAnsi="仿宋" w:eastAsia="仿宋" w:cs="宋体"/>
                <w:bCs/>
                <w:color w:val="000000"/>
                <w:kern w:val="0"/>
                <w:sz w:val="20"/>
                <w:szCs w:val="20"/>
              </w:rPr>
              <w:t>差旅费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1.</w:t>
            </w:r>
            <w:r>
              <w:rPr>
                <w:rFonts w:hint="default" w:ascii="仿宋" w:hAnsi="仿宋" w:eastAsia="仿宋" w:cs="宋体"/>
                <w:color w:val="000000"/>
                <w:kern w:val="0"/>
                <w:sz w:val="20"/>
                <w:szCs w:val="20"/>
                <w:lang w:val="en-US"/>
              </w:rPr>
              <w:t>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hint="eastAsia" w:ascii="仿宋" w:hAnsi="仿宋" w:eastAsia="仿宋" w:cs="宋体"/>
                <w:color w:val="000000"/>
                <w:kern w:val="0"/>
                <w:sz w:val="20"/>
                <w:szCs w:val="20"/>
              </w:rPr>
              <w:t>1.</w:t>
            </w:r>
            <w:r>
              <w:rPr>
                <w:rFonts w:hint="default" w:ascii="仿宋" w:hAnsi="仿宋" w:eastAsia="仿宋" w:cs="宋体"/>
                <w:color w:val="000000"/>
                <w:kern w:val="0"/>
                <w:sz w:val="20"/>
                <w:szCs w:val="20"/>
                <w:lang w:val="en-US"/>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ascii="宋体" w:hAnsi="宋体" w:cs="宋体"/>
                <w:color w:val="000000"/>
                <w:kern w:val="0"/>
                <w:sz w:val="20"/>
                <w:szCs w:val="20"/>
                <w:lang w:val="en-US"/>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lang w:val="en-US"/>
              </w:rPr>
            </w:pPr>
            <w:r>
              <w:rPr>
                <w:rFonts w:ascii="宋体" w:hAnsi="宋体" w:cs="宋体"/>
                <w:color w:val="000000"/>
                <w:kern w:val="0"/>
                <w:sz w:val="20"/>
                <w:szCs w:val="20"/>
                <w:lang w:val="en-US"/>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val="en-US" w:eastAsia="zh-CN"/>
              </w:rPr>
            </w:pPr>
            <w:r>
              <w:rPr>
                <w:rFonts w:hint="eastAsia" w:ascii="仿宋" w:hAnsi="仿宋" w:eastAsia="仿宋" w:cs="宋体"/>
                <w:bCs/>
                <w:color w:val="000000"/>
                <w:kern w:val="0"/>
                <w:sz w:val="20"/>
                <w:szCs w:val="20"/>
                <w:lang w:val="en-US" w:eastAsia="zh-CN"/>
              </w:rPr>
              <w:t>其他商品和服务支出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59.83</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lang w:val="en-US" w:eastAsia="zh-CN"/>
              </w:rPr>
              <w:t>59.83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2"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000000"/>
                <w:kern w:val="0"/>
                <w:sz w:val="20"/>
                <w:szCs w:val="20"/>
              </w:rPr>
            </w:pPr>
            <w:r>
              <w:rPr>
                <w:rFonts w:hint="eastAsia" w:ascii="宋体" w:hAnsi="宋体" w:cs="宋体"/>
                <w:b/>
                <w:bCs/>
                <w:color w:val="000000"/>
                <w:kern w:val="0"/>
                <w:sz w:val="20"/>
                <w:szCs w:val="20"/>
              </w:rPr>
              <w:t>合计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132.45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67.59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　64.86</w:t>
            </w:r>
          </w:p>
        </w:tc>
      </w:tr>
    </w:tbl>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表七：</w:t>
      </w:r>
    </w:p>
    <w:tbl>
      <w:tblPr>
        <w:tblStyle w:val="4"/>
        <w:tblW w:w="946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
        <w:gridCol w:w="389"/>
        <w:gridCol w:w="397"/>
        <w:gridCol w:w="397"/>
        <w:gridCol w:w="851"/>
        <w:gridCol w:w="1456"/>
        <w:gridCol w:w="750"/>
        <w:gridCol w:w="110"/>
        <w:gridCol w:w="459"/>
        <w:gridCol w:w="536"/>
        <w:gridCol w:w="652"/>
        <w:gridCol w:w="652"/>
        <w:gridCol w:w="378"/>
        <w:gridCol w:w="200"/>
        <w:gridCol w:w="419"/>
        <w:gridCol w:w="578"/>
        <w:gridCol w:w="420"/>
        <w:gridCol w:w="420"/>
        <w:gridCol w:w="389"/>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8" w:type="dxa"/>
          <w:wAfter w:w="8" w:type="dxa"/>
          <w:trHeight w:val="375" w:hRule="atLeast"/>
        </w:trPr>
        <w:tc>
          <w:tcPr>
            <w:tcW w:w="9453" w:type="dxa"/>
            <w:gridSpan w:val="18"/>
            <w:tcBorders>
              <w:top w:val="nil"/>
              <w:left w:val="nil"/>
              <w:bottom w:val="nil"/>
              <w:right w:val="nil"/>
            </w:tcBorders>
            <w:vAlign w:val="center"/>
          </w:tcPr>
          <w:p>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项目支出情况表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8" w:type="dxa"/>
          <w:wAfter w:w="8" w:type="dxa"/>
          <w:trHeight w:val="405" w:hRule="atLeast"/>
        </w:trPr>
        <w:tc>
          <w:tcPr>
            <w:tcW w:w="4350" w:type="dxa"/>
            <w:gridSpan w:val="7"/>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编制部门：</w:t>
            </w:r>
            <w:r>
              <w:rPr>
                <w:rFonts w:hint="eastAsia" w:ascii="仿宋_GB2312" w:hAnsi="宋体" w:eastAsia="仿宋_GB2312"/>
                <w:kern w:val="0"/>
                <w:sz w:val="24"/>
              </w:rPr>
              <w:t>阜康市文体中心管理处</w:t>
            </w:r>
          </w:p>
        </w:tc>
        <w:tc>
          <w:tcPr>
            <w:tcW w:w="995" w:type="dxa"/>
            <w:gridSpan w:val="2"/>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000000"/>
                <w:kern w:val="0"/>
                <w:sz w:val="24"/>
              </w:rPr>
            </w:pPr>
          </w:p>
        </w:tc>
        <w:tc>
          <w:tcPr>
            <w:tcW w:w="2426"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191" w:type="dxa"/>
            <w:gridSpan w:val="4"/>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 目 编 码</w:t>
            </w:r>
          </w:p>
        </w:tc>
        <w:tc>
          <w:tcPr>
            <w:tcW w:w="851"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科目</w:t>
            </w:r>
          </w:p>
        </w:tc>
        <w:tc>
          <w:tcPr>
            <w:tcW w:w="1456" w:type="dxa"/>
            <w:vMerge w:val="restart"/>
            <w:vAlign w:val="center"/>
          </w:tcPr>
          <w:p>
            <w:pPr>
              <w:jc w:val="center"/>
              <w:rPr>
                <w:rFonts w:ascii="Calibri" w:hAnsi="Calibri"/>
                <w:sz w:val="24"/>
              </w:rPr>
            </w:pPr>
            <w:r>
              <w:rPr>
                <w:rFonts w:hint="eastAsia" w:ascii="仿宋_GB2312" w:hAnsi="宋体" w:eastAsia="仿宋_GB2312"/>
                <w:b/>
                <w:kern w:val="0"/>
                <w:sz w:val="24"/>
              </w:rPr>
              <w:t>项目名称</w:t>
            </w:r>
          </w:p>
        </w:tc>
        <w:tc>
          <w:tcPr>
            <w:tcW w:w="75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项目支出合计</w:t>
            </w:r>
          </w:p>
        </w:tc>
        <w:tc>
          <w:tcPr>
            <w:tcW w:w="569"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工资福利支出</w:t>
            </w:r>
          </w:p>
        </w:tc>
        <w:tc>
          <w:tcPr>
            <w:tcW w:w="536"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商品和服务支出</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对个人和家庭的补助</w:t>
            </w:r>
          </w:p>
        </w:tc>
        <w:tc>
          <w:tcPr>
            <w:tcW w:w="652"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债务利息及费用支出</w:t>
            </w:r>
          </w:p>
        </w:tc>
        <w:tc>
          <w:tcPr>
            <w:tcW w:w="578"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资本性支出（基本建设）</w:t>
            </w:r>
          </w:p>
        </w:tc>
        <w:tc>
          <w:tcPr>
            <w:tcW w:w="419"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资本性支出</w:t>
            </w:r>
          </w:p>
        </w:tc>
        <w:tc>
          <w:tcPr>
            <w:tcW w:w="578"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对企业补助（基本建设）</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对企业补助</w:t>
            </w:r>
          </w:p>
        </w:tc>
        <w:tc>
          <w:tcPr>
            <w:tcW w:w="420" w:type="dxa"/>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对社会保障基金补助</w:t>
            </w:r>
          </w:p>
        </w:tc>
        <w:tc>
          <w:tcPr>
            <w:tcW w:w="397" w:type="dxa"/>
            <w:gridSpan w:val="2"/>
            <w:vMerge w:val="restart"/>
            <w:vAlign w:val="center"/>
          </w:tcPr>
          <w:p>
            <w:pPr>
              <w:widowControl/>
              <w:jc w:val="center"/>
              <w:outlineLvl w:val="1"/>
              <w:rPr>
                <w:rFonts w:ascii="仿宋_GB2312" w:hAnsi="宋体" w:eastAsia="仿宋_GB2312"/>
                <w:b/>
                <w:kern w:val="0"/>
                <w:sz w:val="18"/>
                <w:szCs w:val="18"/>
              </w:rPr>
            </w:pPr>
            <w:r>
              <w:rPr>
                <w:rFonts w:hint="eastAsia" w:ascii="仿宋_GB2312" w:hAnsi="宋体" w:eastAsia="仿宋_GB2312"/>
                <w:b/>
                <w:kern w:val="0"/>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397" w:type="dxa"/>
            <w:gridSpan w:val="2"/>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类</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款</w:t>
            </w:r>
          </w:p>
        </w:tc>
        <w:tc>
          <w:tcPr>
            <w:tcW w:w="397" w:type="dxa"/>
            <w:tcBorders>
              <w:bottom w:val="single" w:color="auto" w:sz="4" w:space="0"/>
            </w:tcBorders>
            <w:vAlign w:val="center"/>
          </w:tcPr>
          <w:p>
            <w:pPr>
              <w:widowControl/>
              <w:jc w:val="left"/>
              <w:outlineLvl w:val="1"/>
              <w:rPr>
                <w:rFonts w:ascii="仿宋_GB2312" w:hAnsi="宋体" w:eastAsia="仿宋_GB2312"/>
                <w:b/>
                <w:kern w:val="0"/>
                <w:sz w:val="18"/>
                <w:szCs w:val="18"/>
              </w:rPr>
            </w:pPr>
            <w:r>
              <w:rPr>
                <w:rFonts w:hint="eastAsia" w:ascii="仿宋_GB2312" w:hAnsi="宋体" w:eastAsia="仿宋_GB2312"/>
                <w:b/>
                <w:kern w:val="0"/>
                <w:sz w:val="18"/>
                <w:szCs w:val="18"/>
              </w:rPr>
              <w:t>项</w:t>
            </w:r>
          </w:p>
        </w:tc>
        <w:tc>
          <w:tcPr>
            <w:tcW w:w="851" w:type="dxa"/>
            <w:vMerge w:val="continue"/>
            <w:tcBorders>
              <w:bottom w:val="single" w:color="auto" w:sz="4" w:space="0"/>
            </w:tcBorders>
            <w:vAlign w:val="center"/>
          </w:tcPr>
          <w:p>
            <w:pPr>
              <w:widowControl/>
              <w:jc w:val="left"/>
              <w:outlineLvl w:val="1"/>
              <w:rPr>
                <w:rFonts w:ascii="仿宋_GB2312" w:hAnsi="宋体" w:eastAsia="仿宋_GB2312"/>
                <w:b/>
                <w:kern w:val="0"/>
                <w:sz w:val="18"/>
                <w:szCs w:val="18"/>
              </w:rPr>
            </w:pPr>
          </w:p>
        </w:tc>
        <w:tc>
          <w:tcPr>
            <w:tcW w:w="145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75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69"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36"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652"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8"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578"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c>
          <w:tcPr>
            <w:tcW w:w="397" w:type="dxa"/>
            <w:gridSpan w:val="2"/>
            <w:vMerge w:val="continue"/>
            <w:tcBorders>
              <w:bottom w:val="single" w:color="auto" w:sz="4" w:space="0"/>
            </w:tcBorders>
            <w:vAlign w:val="top"/>
          </w:tcPr>
          <w:p>
            <w:pPr>
              <w:widowControl/>
              <w:jc w:val="left"/>
              <w:outlineLvl w:val="1"/>
              <w:rPr>
                <w:rFonts w:ascii="仿宋_GB2312" w:hAnsi="宋体" w:eastAsia="仿宋_GB2312"/>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851"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456"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kern w:val="0"/>
                <w:szCs w:val="21"/>
              </w:rPr>
              <w:t>合计</w:t>
            </w:r>
          </w:p>
        </w:tc>
        <w:tc>
          <w:tcPr>
            <w:tcW w:w="750" w:type="dxa"/>
            <w:vAlign w:val="center"/>
          </w:tcPr>
          <w:p>
            <w:pPr>
              <w:widowControl/>
              <w:jc w:val="center"/>
              <w:outlineLvl w:val="1"/>
              <w:rPr>
                <w:rFonts w:ascii="仿宋_GB2312" w:hAnsi="宋体" w:eastAsia="仿宋_GB2312"/>
                <w:kern w:val="0"/>
                <w:szCs w:val="21"/>
              </w:rPr>
            </w:pPr>
          </w:p>
        </w:tc>
        <w:tc>
          <w:tcPr>
            <w:tcW w:w="569"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36"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52"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8"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20" w:type="dxa"/>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gridSpan w:val="2"/>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spacing w:line="375" w:lineRule="atLeast"/>
        <w:ind w:firstLine="480"/>
        <w:jc w:val="left"/>
        <w:rPr>
          <w:rFonts w:ascii="仿宋_GB2312" w:hAnsi="宋体" w:eastAsia="仿宋_GB2312"/>
          <w:b/>
          <w:kern w:val="0"/>
          <w:sz w:val="28"/>
          <w:szCs w:val="32"/>
        </w:rPr>
      </w:pPr>
      <w:r>
        <w:rPr>
          <w:rFonts w:hint="eastAsia" w:ascii="仿宋_GB2312" w:hAnsi="宋体" w:eastAsia="仿宋_GB2312"/>
          <w:b/>
          <w:kern w:val="0"/>
          <w:sz w:val="28"/>
          <w:szCs w:val="32"/>
        </w:rPr>
        <w:t>阜康市文体中心2019年未安排项目资金预算，因此没有此项目资金支出，项目支出情况表为空表。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表八：</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一般公共预算“三公”经费支出情况表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编制单位：阜康市文体中心管理处                               单位：万元</w:t>
      </w:r>
    </w:p>
    <w:tbl>
      <w:tblPr>
        <w:tblStyle w:val="4"/>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75"/>
        <w:gridCol w:w="1417"/>
        <w:gridCol w:w="1559"/>
        <w:gridCol w:w="1418"/>
        <w:gridCol w:w="1559"/>
        <w:gridCol w:w="1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合计</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因公出国（境）费</w:t>
            </w:r>
          </w:p>
        </w:tc>
        <w:tc>
          <w:tcPr>
            <w:tcW w:w="4536"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公务用车购置及运行费</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2"/>
                <w:szCs w:val="22"/>
              </w:rPr>
            </w:pP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小计</w:t>
            </w:r>
          </w:p>
        </w:tc>
        <w:tc>
          <w:tcPr>
            <w:tcW w:w="1418"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公务用车购置费</w:t>
            </w:r>
          </w:p>
        </w:tc>
        <w:tc>
          <w:tcPr>
            <w:tcW w:w="155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2"/>
                <w:szCs w:val="22"/>
              </w:rPr>
            </w:pPr>
            <w:r>
              <w:rPr>
                <w:rFonts w:hint="eastAsia" w:ascii="仿宋_GB2312" w:hAnsi="宋体" w:eastAsia="仿宋_GB2312" w:cs="宋体"/>
                <w:b/>
                <w:bCs/>
                <w:color w:val="000000"/>
                <w:kern w:val="0"/>
                <w:sz w:val="22"/>
                <w:szCs w:val="22"/>
              </w:rPr>
              <w:t>公务用车运行费</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vAlign w:val="center"/>
          </w:tcPr>
          <w:p>
            <w:pPr>
              <w:widowControl/>
              <w:ind w:firstLine="240" w:firstLineChars="100"/>
              <w:jc w:val="left"/>
              <w:rPr>
                <w:rFonts w:ascii="宋体" w:hAnsi="宋体" w:cs="宋体"/>
                <w:color w:val="000000"/>
                <w:kern w:val="0"/>
                <w:sz w:val="24"/>
              </w:rPr>
            </w:pP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418"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r>
    </w:tbl>
    <w:p>
      <w:pPr>
        <w:widowControl/>
        <w:jc w:val="left"/>
        <w:outlineLvl w:val="1"/>
        <w:rPr>
          <w:rFonts w:hint="eastAsia" w:ascii="仿宋" w:hAnsi="仿宋" w:eastAsia="仿宋"/>
          <w:kern w:val="0"/>
          <w:sz w:val="28"/>
          <w:szCs w:val="32"/>
        </w:rPr>
      </w:pPr>
      <w:r>
        <w:rPr>
          <w:rFonts w:hint="eastAsia" w:ascii="仿宋_GB2312" w:hAnsi="宋体" w:eastAsia="仿宋_GB2312"/>
          <w:b/>
          <w:kern w:val="0"/>
          <w:sz w:val="28"/>
          <w:szCs w:val="32"/>
        </w:rPr>
        <w:t>备注：</w:t>
      </w:r>
      <w:r>
        <w:rPr>
          <w:rFonts w:hint="eastAsia" w:ascii="仿宋" w:hAnsi="仿宋" w:eastAsia="仿宋"/>
          <w:kern w:val="0"/>
          <w:sz w:val="28"/>
          <w:szCs w:val="32"/>
        </w:rPr>
        <w:t>阜康市文</w:t>
      </w:r>
      <w:r>
        <w:rPr>
          <w:rFonts w:hint="eastAsia" w:ascii="仿宋" w:hAnsi="仿宋" w:eastAsia="仿宋"/>
          <w:kern w:val="0"/>
          <w:sz w:val="28"/>
          <w:szCs w:val="32"/>
          <w:lang w:val="en-US" w:eastAsia="zh-CN"/>
        </w:rPr>
        <w:t>体中心管理处</w:t>
      </w:r>
      <w:r>
        <w:rPr>
          <w:rFonts w:hint="eastAsia" w:ascii="仿宋" w:hAnsi="仿宋" w:eastAsia="仿宋"/>
          <w:kern w:val="0"/>
          <w:sz w:val="28"/>
          <w:szCs w:val="32"/>
        </w:rPr>
        <w:t>2019年未安排“三公”经费预算，因此没有“三公”经费支出，</w:t>
      </w:r>
      <w:r>
        <w:rPr>
          <w:rFonts w:hint="eastAsia" w:ascii="仿宋" w:hAnsi="仿宋" w:eastAsia="仿宋"/>
          <w:kern w:val="0"/>
          <w:sz w:val="32"/>
          <w:szCs w:val="32"/>
        </w:rPr>
        <w:t>“</w:t>
      </w:r>
      <w:r>
        <w:rPr>
          <w:rFonts w:hint="eastAsia" w:ascii="仿宋" w:hAnsi="仿宋" w:eastAsia="仿宋"/>
          <w:kern w:val="0"/>
          <w:sz w:val="28"/>
          <w:szCs w:val="32"/>
        </w:rPr>
        <w:t>三公”经费表为空表。</w:t>
      </w:r>
    </w:p>
    <w:p>
      <w:pPr>
        <w:widowControl/>
        <w:jc w:val="left"/>
        <w:outlineLvl w:val="1"/>
        <w:rPr>
          <w:rFonts w:hint="eastAsia" w:ascii="仿宋" w:hAnsi="仿宋" w:eastAsia="仿宋"/>
          <w:kern w:val="0"/>
          <w:sz w:val="28"/>
          <w:szCs w:val="32"/>
        </w:rPr>
      </w:pPr>
    </w:p>
    <w:p>
      <w:pPr>
        <w:widowControl/>
        <w:jc w:val="left"/>
        <w:outlineLvl w:val="1"/>
        <w:rPr>
          <w:rFonts w:hint="eastAsia" w:ascii="仿宋" w:hAnsi="仿宋" w:eastAsia="仿宋"/>
          <w:kern w:val="0"/>
          <w:sz w:val="28"/>
          <w:szCs w:val="32"/>
        </w:rPr>
      </w:pPr>
    </w:p>
    <w:p>
      <w:pPr>
        <w:widowControl/>
        <w:jc w:val="left"/>
        <w:outlineLvl w:val="1"/>
        <w:rPr>
          <w:rFonts w:ascii="仿宋_GB2312" w:hAnsi="宋体" w:eastAsia="仿宋_GB2312"/>
          <w:b/>
          <w:kern w:val="0"/>
          <w:sz w:val="32"/>
          <w:szCs w:val="32"/>
        </w:rPr>
      </w:pPr>
      <w:r>
        <w:rPr>
          <w:rFonts w:hint="eastAsia" w:ascii="仿宋_GB2312" w:hAnsi="宋体" w:eastAsia="仿宋_GB2312"/>
          <w:b/>
          <w:kern w:val="0"/>
          <w:sz w:val="32"/>
          <w:szCs w:val="32"/>
        </w:rPr>
        <w:t>表九：</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outlineLvl w:val="1"/>
        <w:rPr>
          <w:rFonts w:ascii="仿宋_GB2312" w:hAnsi="宋体" w:eastAsia="仿宋_GB2312"/>
          <w:kern w:val="0"/>
          <w:sz w:val="24"/>
        </w:rPr>
      </w:pPr>
      <w:r>
        <w:rPr>
          <w:rFonts w:hint="eastAsia" w:ascii="仿宋_GB2312" w:hAnsi="宋体" w:eastAsia="仿宋_GB2312"/>
          <w:kern w:val="0"/>
          <w:sz w:val="24"/>
        </w:rPr>
        <w:t>编制单位：阜康市文体中心管理处                                  单位：万元</w:t>
      </w:r>
    </w:p>
    <w:tbl>
      <w:tblPr>
        <w:tblStyle w:val="4"/>
        <w:tblW w:w="90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8"/>
        <w:gridCol w:w="457"/>
        <w:gridCol w:w="457"/>
        <w:gridCol w:w="2896"/>
        <w:gridCol w:w="1559"/>
        <w:gridCol w:w="1701"/>
        <w:gridCol w:w="1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5" w:hRule="atLeast"/>
        </w:trPr>
        <w:tc>
          <w:tcPr>
            <w:tcW w:w="4268"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4819"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372"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18"/>
                <w:szCs w:val="18"/>
              </w:rPr>
            </w:pPr>
            <w:r>
              <w:rPr>
                <w:rFonts w:hint="eastAsia" w:ascii="仿宋_GB2312" w:hAnsi="宋体" w:eastAsia="仿宋_GB2312" w:cs="宋体"/>
                <w:b/>
                <w:bCs/>
                <w:color w:val="000000"/>
                <w:kern w:val="0"/>
                <w:sz w:val="18"/>
                <w:szCs w:val="18"/>
              </w:rPr>
              <w:t>功能分类科目编码</w:t>
            </w:r>
          </w:p>
        </w:tc>
        <w:tc>
          <w:tcPr>
            <w:tcW w:w="28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功能分类科目名称</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小计</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基本支出</w:t>
            </w:r>
          </w:p>
        </w:tc>
        <w:tc>
          <w:tcPr>
            <w:tcW w:w="155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5" w:hRule="atLeast"/>
        </w:trPr>
        <w:tc>
          <w:tcPr>
            <w:tcW w:w="458"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45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458"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4"/>
              </w:rPr>
            </w:pPr>
            <w:r>
              <w:rPr>
                <w:rFonts w:hint="eastAsia" w:ascii="宋体" w:hAnsi="宋体" w:cs="宋体"/>
                <w:color w:val="000000"/>
                <w:kern w:val="0"/>
                <w:sz w:val="24"/>
              </w:rPr>
              <w:t>　</w:t>
            </w:r>
          </w:p>
        </w:tc>
        <w:tc>
          <w:tcPr>
            <w:tcW w:w="4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2896"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合计</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701"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c>
          <w:tcPr>
            <w:tcW w:w="1559" w:type="dxa"/>
            <w:tcBorders>
              <w:top w:val="nil"/>
              <w:left w:val="nil"/>
              <w:bottom w:val="single" w:color="auto" w:sz="4" w:space="0"/>
              <w:right w:val="single" w:color="auto" w:sz="4" w:space="0"/>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　</w:t>
            </w:r>
          </w:p>
        </w:tc>
      </w:tr>
    </w:tbl>
    <w:p>
      <w:pPr>
        <w:widowControl/>
        <w:spacing w:line="375" w:lineRule="atLeast"/>
        <w:ind w:firstLine="480"/>
        <w:jc w:val="left"/>
        <w:rPr>
          <w:rFonts w:ascii="仿宋_GB2312" w:hAnsi="宋体" w:eastAsia="仿宋_GB2312"/>
          <w:b/>
          <w:kern w:val="0"/>
          <w:sz w:val="28"/>
          <w:szCs w:val="32"/>
        </w:rPr>
      </w:pPr>
      <w:r>
        <w:rPr>
          <w:rFonts w:hint="eastAsia" w:ascii="仿宋_GB2312" w:hAnsi="宋体" w:eastAsia="仿宋_GB2312"/>
          <w:b/>
          <w:kern w:val="0"/>
          <w:sz w:val="28"/>
          <w:szCs w:val="32"/>
        </w:rPr>
        <w:t>阜康市文体中心管理处2019年未安排政府性基金预算，因此没有使用政府性基金预算拨款安排的支出，政府性基金预算支出情况表为空表。</w:t>
      </w:r>
    </w:p>
    <w:p>
      <w:pPr>
        <w:widowControl/>
        <w:jc w:val="left"/>
        <w:outlineLvl w:val="1"/>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widowControl/>
        <w:spacing w:beforeLines="50"/>
        <w:jc w:val="center"/>
        <w:outlineLvl w:val="1"/>
        <w:rPr>
          <w:rFonts w:ascii="黑体" w:hAnsi="黑体" w:eastAsia="黑体"/>
          <w:kern w:val="0"/>
          <w:sz w:val="32"/>
          <w:szCs w:val="32"/>
        </w:rPr>
      </w:pPr>
      <w:r>
        <w:rPr>
          <w:rFonts w:hint="eastAsia" w:ascii="黑体" w:hAnsi="黑体" w:eastAsia="黑体"/>
          <w:kern w:val="0"/>
          <w:sz w:val="32"/>
          <w:szCs w:val="32"/>
        </w:rPr>
        <w:t>第三部分  2019年部门预算情况说明</w:t>
      </w:r>
    </w:p>
    <w:p>
      <w:pPr>
        <w:widowControl/>
        <w:spacing w:line="580" w:lineRule="exact"/>
        <w:ind w:firstLine="640"/>
        <w:jc w:val="left"/>
        <w:rPr>
          <w:rFonts w:ascii="黑体" w:hAnsi="宋体" w:eastAsia="黑体" w:cs="宋体"/>
          <w:kern w:val="0"/>
          <w:sz w:val="32"/>
          <w:szCs w:val="32"/>
        </w:rPr>
      </w:pPr>
      <w:r>
        <w:rPr>
          <w:rFonts w:hint="eastAsia" w:ascii="黑体" w:hAnsi="黑体" w:eastAsia="黑体" w:cs="宋体"/>
          <w:bCs/>
          <w:kern w:val="0"/>
          <w:sz w:val="32"/>
          <w:szCs w:val="32"/>
        </w:rPr>
        <w:t>一、</w:t>
      </w:r>
      <w:r>
        <w:rPr>
          <w:rFonts w:hint="eastAsia" w:ascii="黑体" w:hAnsi="宋体" w:eastAsia="黑体" w:cs="宋体"/>
          <w:kern w:val="0"/>
          <w:sz w:val="32"/>
          <w:szCs w:val="32"/>
        </w:rPr>
        <w:t>关于阜康市文体中心管理处2019年收支预算情况的总体说明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按照全口径预算的原则，阜康市文体中心管理处2019年所有收入和支出均纳入部门预算管理。收支总预算132.45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default" w:ascii="仿宋_GB2312" w:hAnsi="宋体" w:eastAsia="仿宋_GB2312" w:cs="宋体"/>
          <w:kern w:val="0"/>
          <w:sz w:val="32"/>
          <w:szCs w:val="32"/>
          <w:lang w:val="en-US"/>
        </w:rPr>
        <w:t>132.45</w:t>
      </w:r>
      <w:r>
        <w:rPr>
          <w:rFonts w:hint="eastAsia" w:ascii="仿宋_GB2312" w:hAnsi="宋体" w:eastAsia="仿宋_GB2312" w:cs="宋体"/>
          <w:kern w:val="0"/>
          <w:sz w:val="32"/>
          <w:szCs w:val="32"/>
          <w:lang w:val="en-US" w:eastAsia="zh-CN"/>
        </w:rPr>
        <w:t>万元</w:t>
      </w:r>
      <w:r>
        <w:rPr>
          <w:rFonts w:hint="eastAsia" w:ascii="仿宋_GB2312" w:hAnsi="宋体" w:eastAsia="仿宋_GB2312" w:cs="宋体"/>
          <w:kern w:val="0"/>
          <w:sz w:val="32"/>
          <w:szCs w:val="32"/>
        </w:rPr>
        <w:t>。</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支出预算包括：文化体育与传媒支出</w:t>
      </w:r>
      <w:r>
        <w:rPr>
          <w:rFonts w:hint="eastAsia" w:ascii="仿宋_GB2312" w:hAnsi="宋体" w:eastAsia="仿宋_GB2312" w:cs="宋体"/>
          <w:kern w:val="0"/>
          <w:sz w:val="32"/>
          <w:szCs w:val="32"/>
          <w:lang w:val="en-US" w:eastAsia="zh-CN"/>
        </w:rPr>
        <w:t>122.93万元</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5.77万元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3.75万元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二、关于阜康市文体中心管理处2019年收入预算情况说明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阜康市文体中心管理处收入预算132.45万元，其中：</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一般公共预算132.45万元，占100%，比上年减少8.14万元，主要</w:t>
      </w:r>
      <w:bookmarkStart w:id="0" w:name="_GoBack"/>
      <w:bookmarkEnd w:id="0"/>
      <w:r>
        <w:rPr>
          <w:rFonts w:hint="eastAsia" w:ascii="仿宋_GB2312" w:hAnsi="宋体" w:eastAsia="仿宋_GB2312" w:cs="宋体"/>
          <w:kern w:val="0"/>
          <w:sz w:val="32"/>
          <w:szCs w:val="32"/>
        </w:rPr>
        <w:t xml:space="preserve">原因是2019年预算未下达业务费（主要用于维修费、水费、电费、发电机储备油等）；    </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政府性基金预算未安排。</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三、关于阜康市文体中心管理处2019年支出预算情况说明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阜康市文体中心管理处2019年支出预算132.45 </w:t>
      </w:r>
      <w:r>
        <w:rPr>
          <w:rFonts w:hint="eastAsia" w:ascii="仿宋_GB2312" w:hAnsi="宋体" w:eastAsia="仿宋_GB2312" w:cs="宋体"/>
          <w:kern w:val="0"/>
          <w:sz w:val="32"/>
          <w:szCs w:val="32"/>
          <w:lang w:val="en-US" w:eastAsia="zh-CN"/>
        </w:rPr>
        <w:t>万</w:t>
      </w:r>
      <w:r>
        <w:rPr>
          <w:rFonts w:hint="eastAsia" w:ascii="仿宋_GB2312" w:hAnsi="宋体" w:eastAsia="仿宋_GB2312" w:cs="宋体"/>
          <w:kern w:val="0"/>
          <w:sz w:val="32"/>
          <w:szCs w:val="32"/>
        </w:rPr>
        <w:t>元，其中：</w:t>
      </w:r>
    </w:p>
    <w:p>
      <w:pPr>
        <w:widowControl/>
        <w:spacing w:line="580" w:lineRule="exact"/>
        <w:ind w:firstLine="640"/>
        <w:jc w:val="left"/>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基本支出132.45万元，占100%，比上年减少8.14 万元，主要原因是减少业务费的支出（主要用于维修费、水费、电费、发电机储备油等） 。</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项目支出 0万元，占 0 %，比上年增加（减少）0万元，主要原因是年初未安排预算。</w:t>
      </w:r>
    </w:p>
    <w:p>
      <w:pPr>
        <w:widowControl/>
        <w:spacing w:line="580" w:lineRule="exact"/>
        <w:ind w:firstLine="640"/>
        <w:jc w:val="left"/>
        <w:rPr>
          <w:rFonts w:ascii="黑体" w:hAnsi="黑体" w:eastAsia="黑体" w:cs="宋体"/>
          <w:bCs/>
          <w:kern w:val="0"/>
          <w:sz w:val="32"/>
          <w:szCs w:val="32"/>
        </w:rPr>
      </w:pPr>
      <w:r>
        <w:rPr>
          <w:rFonts w:hint="eastAsia" w:ascii="黑体" w:hAnsi="黑体" w:eastAsia="黑体" w:cs="宋体"/>
          <w:bCs/>
          <w:kern w:val="0"/>
          <w:sz w:val="32"/>
          <w:szCs w:val="32"/>
        </w:rPr>
        <w:t>四、关于</w:t>
      </w:r>
      <w:r>
        <w:rPr>
          <w:rFonts w:hint="eastAsia" w:ascii="黑体" w:hAnsi="宋体" w:eastAsia="黑体" w:cs="宋体"/>
          <w:kern w:val="0"/>
          <w:sz w:val="32"/>
          <w:szCs w:val="32"/>
        </w:rPr>
        <w:t>阜康市文体中心管理处2019</w:t>
      </w:r>
      <w:r>
        <w:rPr>
          <w:rFonts w:hint="eastAsia" w:ascii="黑体" w:hAnsi="黑体" w:eastAsia="黑体" w:cs="宋体"/>
          <w:bCs/>
          <w:kern w:val="0"/>
          <w:sz w:val="32"/>
          <w:szCs w:val="32"/>
        </w:rPr>
        <w:t>年财政拨款收支预算情况的总体说明</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2019年财政拨款收支总预算132.45万元。</w:t>
      </w:r>
    </w:p>
    <w:p>
      <w:pPr>
        <w:spacing w:line="580" w:lineRule="exact"/>
        <w:ind w:firstLine="64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w:t>
      </w:r>
    </w:p>
    <w:p>
      <w:pPr>
        <w:widowControl/>
        <w:spacing w:line="58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支出预算包括：一般公共服务支出132.45万元，主要用于</w:t>
      </w:r>
      <w:r>
        <w:rPr>
          <w:rFonts w:hint="eastAsia" w:ascii="仿宋_GB2312" w:hAnsi="宋体" w:eastAsia="仿宋_GB2312" w:cs="宋体"/>
          <w:kern w:val="0"/>
          <w:sz w:val="32"/>
          <w:szCs w:val="32"/>
        </w:rPr>
        <w:t>文化体育与传媒支出</w:t>
      </w:r>
      <w:r>
        <w:rPr>
          <w:rFonts w:hint="eastAsia" w:ascii="仿宋_GB2312" w:hAnsi="宋体" w:eastAsia="仿宋_GB2312" w:cs="宋体"/>
          <w:kern w:val="0"/>
          <w:sz w:val="32"/>
          <w:szCs w:val="32"/>
          <w:lang w:val="en-US" w:eastAsia="zh-CN"/>
        </w:rPr>
        <w:t>122.93万元</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5.77万元</w:t>
      </w:r>
      <w:r>
        <w:rPr>
          <w:rFonts w:hint="eastAsia" w:ascii="仿宋_GB2312" w:hAnsi="宋体" w:eastAsia="仿宋_GB2312" w:cs="宋体"/>
          <w:kern w:val="0"/>
          <w:sz w:val="32"/>
          <w:szCs w:val="32"/>
        </w:rPr>
        <w:t>、医疗卫生与计划生育支出</w:t>
      </w:r>
      <w:r>
        <w:rPr>
          <w:rFonts w:hint="eastAsia" w:ascii="仿宋_GB2312" w:hAnsi="宋体" w:eastAsia="仿宋_GB2312" w:cs="宋体"/>
          <w:kern w:val="0"/>
          <w:sz w:val="32"/>
          <w:szCs w:val="32"/>
          <w:lang w:val="en-US" w:eastAsia="zh-CN"/>
        </w:rPr>
        <w:t>3.75万元</w:t>
      </w:r>
      <w:r>
        <w:rPr>
          <w:rFonts w:hint="eastAsia" w:ascii="仿宋_GB2312" w:hAnsi="宋体" w:eastAsia="仿宋_GB2312" w:cs="宋体"/>
          <w:kern w:val="0"/>
          <w:sz w:val="32"/>
          <w:szCs w:val="32"/>
        </w:rPr>
        <w:t>。</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五、关于阜康市文体中心管理处2019年一般公共预算当年拨款情况说明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（一）一般公用预算当年拨款规模变化情况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阜康市文体中心管理处2019年一般公共预算拨款基本支出132.45万元，比上年执行数减少</w:t>
      </w:r>
      <w:r>
        <w:rPr>
          <w:rFonts w:hint="eastAsia" w:ascii="仿宋_GB2312" w:hAnsi="宋体" w:eastAsia="仿宋_GB2312" w:cs="宋体"/>
          <w:kern w:val="0"/>
          <w:sz w:val="32"/>
          <w:szCs w:val="32"/>
          <w:lang w:val="en-US" w:eastAsia="zh-CN"/>
        </w:rPr>
        <w:t>17.88</w:t>
      </w:r>
      <w:r>
        <w:rPr>
          <w:rFonts w:hint="eastAsia" w:ascii="仿宋_GB2312" w:hAnsi="宋体" w:eastAsia="仿宋_GB2312" w:cs="宋体"/>
          <w:kern w:val="0"/>
          <w:sz w:val="32"/>
          <w:szCs w:val="32"/>
        </w:rPr>
        <w:t xml:space="preserve"> 万元，下降</w:t>
      </w:r>
      <w:r>
        <w:rPr>
          <w:rFonts w:hint="eastAsia" w:ascii="仿宋_GB2312" w:hAnsi="宋体" w:eastAsia="仿宋_GB2312" w:cs="宋体"/>
          <w:kern w:val="0"/>
          <w:sz w:val="32"/>
          <w:szCs w:val="32"/>
          <w:lang w:val="en-US" w:eastAsia="zh-CN"/>
        </w:rPr>
        <w:t>11.89</w:t>
      </w:r>
      <w:r>
        <w:rPr>
          <w:rFonts w:hint="eastAsia" w:ascii="仿宋_GB2312" w:hAnsi="宋体" w:eastAsia="仿宋_GB2312" w:cs="宋体"/>
          <w:kern w:val="0"/>
          <w:sz w:val="32"/>
          <w:szCs w:val="32"/>
        </w:rPr>
        <w:t xml:space="preserve">%。主要原因是：减少业务费的支出（主要用于维修费、水费、电费、发电机储备油等）     </w:t>
      </w:r>
    </w:p>
    <w:p>
      <w:pPr>
        <w:widowControl/>
        <w:numPr>
          <w:ilvl w:val="0"/>
          <w:numId w:val="1"/>
        </w:numPr>
        <w:spacing w:line="580" w:lineRule="exact"/>
        <w:ind w:firstLine="642"/>
        <w:jc w:val="left"/>
        <w:rPr>
          <w:rFonts w:hint="eastAsia" w:ascii="楷体_GB2312" w:hAnsi="宋体" w:eastAsia="楷体_GB2312" w:cs="宋体"/>
          <w:b/>
          <w:kern w:val="0"/>
          <w:sz w:val="32"/>
          <w:szCs w:val="32"/>
        </w:rPr>
      </w:pPr>
      <w:r>
        <w:rPr>
          <w:rFonts w:hint="eastAsia" w:ascii="楷体_GB2312" w:hAnsi="宋体" w:eastAsia="楷体_GB2312" w:cs="宋体"/>
          <w:b/>
          <w:kern w:val="0"/>
          <w:sz w:val="32"/>
          <w:szCs w:val="32"/>
        </w:rPr>
        <w:t>一般公共预算当年拨款结构情况</w:t>
      </w:r>
    </w:p>
    <w:p>
      <w:pPr>
        <w:numPr>
          <w:ilvl w:val="0"/>
          <w:numId w:val="0"/>
        </w:numPr>
        <w:spacing w:line="580" w:lineRule="exact"/>
        <w:ind w:leftChars="154" w:firstLine="320" w:firstLineChars="100"/>
        <w:rPr>
          <w:rFonts w:hint="eastAsia" w:ascii="仿宋_GB2312" w:hAnsi="宋体" w:eastAsia="仿宋_GB2312" w:cs="宋体"/>
          <w:kern w:val="0"/>
          <w:sz w:val="32"/>
          <w:szCs w:val="32"/>
        </w:rPr>
      </w:pPr>
      <w:r>
        <w:rPr>
          <w:rFonts w:hint="eastAsia" w:ascii="仿宋_GB2312" w:eastAsia="仿宋_GB2312"/>
          <w:sz w:val="32"/>
          <w:szCs w:val="32"/>
          <w:lang w:val="en-US" w:eastAsia="zh-CN"/>
        </w:rPr>
        <w:t>1.</w:t>
      </w:r>
      <w:r>
        <w:rPr>
          <w:rFonts w:hint="eastAsia" w:ascii="仿宋_GB2312" w:eastAsia="仿宋_GB2312"/>
          <w:sz w:val="32"/>
          <w:szCs w:val="32"/>
        </w:rPr>
        <w:t>文化体育与传媒支出（207类）122.93</w:t>
      </w:r>
      <w:r>
        <w:rPr>
          <w:rFonts w:hint="eastAsia" w:ascii="仿宋_GB2312" w:hAnsi="宋体" w:eastAsia="仿宋_GB2312" w:cs="宋体"/>
          <w:kern w:val="0"/>
          <w:sz w:val="32"/>
          <w:szCs w:val="32"/>
        </w:rPr>
        <w:t>万元，占92.81%。</w:t>
      </w:r>
    </w:p>
    <w:p>
      <w:pPr>
        <w:spacing w:line="580" w:lineRule="exact"/>
        <w:ind w:firstLine="640"/>
        <w:rPr>
          <w:rFonts w:ascii="仿宋_GB2312" w:hAnsi="宋体" w:eastAsia="仿宋_GB2312" w:cs="宋体"/>
          <w:kern w:val="0"/>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.社会保障和就业支出（208类）</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7</w:t>
      </w:r>
      <w:r>
        <w:rPr>
          <w:rFonts w:hint="eastAsia" w:ascii="仿宋_GB2312" w:hAnsi="宋体" w:eastAsia="仿宋_GB2312" w:cs="宋体"/>
          <w:kern w:val="0"/>
          <w:sz w:val="32"/>
          <w:szCs w:val="32"/>
        </w:rPr>
        <w:t>万元，占4.3</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w:t>
      </w:r>
    </w:p>
    <w:p>
      <w:pPr>
        <w:spacing w:line="580" w:lineRule="exact"/>
        <w:ind w:left="1118" w:leftChars="304" w:hanging="480" w:hangingChars="150"/>
        <w:rPr>
          <w:rFonts w:hint="eastAsia" w:ascii="仿宋_GB2312" w:hAnsi="宋体" w:eastAsia="仿宋_GB2312" w:cs="宋体"/>
          <w:kern w:val="0"/>
          <w:sz w:val="32"/>
          <w:szCs w:val="32"/>
          <w:lang w:val="en-US" w:eastAsia="zh-CN"/>
        </w:rPr>
      </w:pP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hAnsi="宋体" w:eastAsia="仿宋_GB2312" w:cs="宋体"/>
          <w:kern w:val="0"/>
          <w:sz w:val="32"/>
          <w:szCs w:val="32"/>
        </w:rPr>
        <w:t>卫生健康支出（210</w:t>
      </w:r>
      <w:r>
        <w:rPr>
          <w:rFonts w:hint="eastAsia" w:ascii="仿宋_GB2312" w:hAnsi="宋体" w:eastAsia="仿宋_GB2312" w:cs="宋体"/>
          <w:kern w:val="0"/>
          <w:sz w:val="32"/>
          <w:szCs w:val="32"/>
          <w:lang w:eastAsia="zh-CN"/>
        </w:rPr>
        <w:t>类</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3.75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2.83</w:t>
      </w:r>
      <w:r>
        <w:rPr>
          <w:rFonts w:hint="eastAsia" w:ascii="仿宋_GB2312" w:hAnsi="宋体" w:eastAsia="仿宋_GB2312" w:cs="宋体"/>
          <w:kern w:val="0"/>
          <w:sz w:val="32"/>
          <w:szCs w:val="32"/>
        </w:rPr>
        <w:t>%。</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（三）一般公共预算当年拨款具体使用情况</w:t>
      </w:r>
    </w:p>
    <w:p>
      <w:pPr>
        <w:widowControl/>
        <w:spacing w:line="58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rPr>
        <w:t>1</w:t>
      </w:r>
      <w:r>
        <w:rPr>
          <w:rFonts w:hint="eastAsia" w:ascii="仿宋_GB2312" w:hAnsi="宋体" w:eastAsia="仿宋_GB2312" w:cs="宋体"/>
          <w:sz w:val="32"/>
          <w:szCs w:val="32"/>
        </w:rPr>
        <w:t>.文化旅游体育与传媒支出（207类）体育（03款）其他体育支出（99项</w:t>
      </w:r>
      <w:r>
        <w:rPr>
          <w:rFonts w:hint="eastAsia" w:ascii="仿宋" w:hAnsi="仿宋" w:eastAsia="仿宋" w:cs="仿宋"/>
          <w:sz w:val="32"/>
          <w:szCs w:val="32"/>
        </w:rPr>
        <w:t>）</w:t>
      </w:r>
      <w:r>
        <w:rPr>
          <w:rFonts w:ascii="仿宋_GB2312" w:hAnsi="宋体" w:eastAsia="仿宋_GB2312" w:cs="宋体"/>
          <w:kern w:val="0"/>
          <w:sz w:val="32"/>
          <w:szCs w:val="32"/>
        </w:rPr>
        <w:t>:</w:t>
      </w:r>
      <w:r>
        <w:rPr>
          <w:rFonts w:hint="eastAsia" w:ascii="仿宋_GB2312" w:hAnsi="宋体" w:eastAsia="仿宋_GB2312" w:cs="宋体"/>
          <w:kern w:val="0"/>
          <w:sz w:val="32"/>
          <w:szCs w:val="32"/>
        </w:rPr>
        <w:t>2019</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rPr>
        <w:t>122.9</w:t>
      </w:r>
      <w:r>
        <w:rPr>
          <w:rFonts w:hint="eastAsia" w:ascii="仿宋_GB2312" w:hAnsi="宋体" w:eastAsia="仿宋_GB2312" w:cs="宋体"/>
          <w:kern w:val="0"/>
          <w:sz w:val="32"/>
          <w:szCs w:val="32"/>
          <w:lang w:val="en-US" w:eastAsia="zh-CN"/>
        </w:rPr>
        <w:t>3</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比上年执行数</w:t>
      </w:r>
      <w:r>
        <w:rPr>
          <w:rFonts w:hint="eastAsia" w:ascii="仿宋_GB2312" w:hAnsi="宋体" w:eastAsia="仿宋_GB2312" w:cs="宋体"/>
          <w:kern w:val="0"/>
          <w:sz w:val="32"/>
          <w:szCs w:val="32"/>
          <w:highlight w:val="none"/>
        </w:rPr>
        <w:t>增加16.51万元，增长</w:t>
      </w:r>
      <w:r>
        <w:rPr>
          <w:rFonts w:hint="eastAsia" w:ascii="仿宋_GB2312" w:hAnsi="宋体" w:eastAsia="仿宋_GB2312" w:cs="宋体"/>
          <w:kern w:val="0"/>
          <w:sz w:val="32"/>
          <w:szCs w:val="32"/>
          <w:highlight w:val="none"/>
          <w:lang w:val="en-US" w:eastAsia="zh-CN"/>
        </w:rPr>
        <w:t>15.51</w:t>
      </w:r>
      <w:r>
        <w:rPr>
          <w:rFonts w:hint="eastAsia" w:ascii="仿宋_GB2312" w:hAnsi="宋体" w:eastAsia="仿宋_GB2312" w:cs="宋体"/>
          <w:kern w:val="0"/>
          <w:sz w:val="32"/>
          <w:szCs w:val="32"/>
          <w:highlight w:val="none"/>
        </w:rPr>
        <w:t>%，主要原因是：人员工资增加。</w:t>
      </w:r>
    </w:p>
    <w:p>
      <w:pPr>
        <w:widowControl/>
        <w:spacing w:line="580" w:lineRule="exact"/>
        <w:ind w:firstLine="640"/>
        <w:jc w:val="left"/>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w:t>
      </w:r>
      <w:r>
        <w:rPr>
          <w:rFonts w:hint="eastAsia" w:ascii="仿宋_GB2312" w:hAnsi="宋体" w:eastAsia="仿宋_GB2312" w:cs="宋体"/>
          <w:sz w:val="32"/>
          <w:szCs w:val="32"/>
          <w:highlight w:val="none"/>
        </w:rPr>
        <w:t>社会保障和就业支出（</w:t>
      </w:r>
      <w:r>
        <w:rPr>
          <w:rFonts w:ascii="仿宋_GB2312" w:hAnsi="宋体" w:eastAsia="仿宋_GB2312" w:cs="宋体"/>
          <w:sz w:val="32"/>
          <w:szCs w:val="32"/>
          <w:highlight w:val="none"/>
        </w:rPr>
        <w:t>208</w:t>
      </w:r>
      <w:r>
        <w:rPr>
          <w:rFonts w:hint="eastAsia" w:ascii="仿宋_GB2312" w:hAnsi="宋体" w:eastAsia="仿宋_GB2312" w:cs="宋体"/>
          <w:sz w:val="32"/>
          <w:szCs w:val="32"/>
          <w:highlight w:val="none"/>
        </w:rPr>
        <w:t>类）行政事业单位离退休</w:t>
      </w:r>
      <w:r>
        <w:rPr>
          <w:rFonts w:hint="eastAsia" w:ascii="仿宋_GB2312" w:hAnsi="宋体" w:eastAsia="仿宋_GB2312" w:cs="宋体"/>
          <w:kern w:val="0"/>
          <w:sz w:val="32"/>
          <w:szCs w:val="32"/>
          <w:highlight w:val="none"/>
        </w:rPr>
        <w:t>（05款）机关事业单位基本养老保险缴费支出（05项）</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2019</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rPr>
        <w:t xml:space="preserve">5.77 </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比上年执行数</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rPr>
        <w:t>1.46万元，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highlight w:val="none"/>
          <w:lang w:val="en-US" w:eastAsia="zh-CN"/>
        </w:rPr>
        <w:t>20.19</w:t>
      </w:r>
      <w:r>
        <w:rPr>
          <w:rFonts w:hint="eastAsia" w:ascii="仿宋_GB2312" w:hAnsi="宋体" w:eastAsia="仿宋_GB2312" w:cs="宋体"/>
          <w:kern w:val="0"/>
          <w:sz w:val="32"/>
          <w:szCs w:val="32"/>
          <w:highlight w:val="none"/>
        </w:rPr>
        <w:t xml:space="preserve"> %，主要原因是：社保缴费。</w:t>
      </w:r>
    </w:p>
    <w:p>
      <w:pPr>
        <w:widowControl/>
        <w:spacing w:line="580" w:lineRule="exact"/>
        <w:ind w:firstLine="642"/>
        <w:jc w:val="left"/>
        <w:rPr>
          <w:rFonts w:ascii="仿宋_GB2312" w:hAnsi="宋体" w:eastAsia="仿宋_GB2312" w:cs="宋体"/>
          <w:kern w:val="0"/>
          <w:sz w:val="32"/>
          <w:szCs w:val="32"/>
        </w:rPr>
      </w:pPr>
      <w:r>
        <w:rPr>
          <w:rFonts w:hint="eastAsia" w:ascii="仿宋_GB2312" w:eastAsia="仿宋_GB2312"/>
          <w:sz w:val="32"/>
          <w:szCs w:val="32"/>
          <w:lang w:val="en-US" w:eastAsia="zh-CN"/>
        </w:rPr>
        <w:t>3.</w:t>
      </w:r>
      <w:r>
        <w:rPr>
          <w:rFonts w:hint="eastAsia" w:ascii="仿宋_GB2312" w:hAnsi="宋体" w:eastAsia="仿宋_GB2312" w:cs="宋体"/>
          <w:kern w:val="0"/>
          <w:sz w:val="32"/>
          <w:szCs w:val="32"/>
        </w:rPr>
        <w:t>卫生健康支出（</w:t>
      </w:r>
      <w:r>
        <w:rPr>
          <w:rFonts w:ascii="仿宋_GB2312" w:hAnsi="宋体" w:eastAsia="仿宋_GB2312" w:cs="宋体"/>
          <w:kern w:val="0"/>
          <w:sz w:val="32"/>
          <w:szCs w:val="32"/>
        </w:rPr>
        <w:t>210</w:t>
      </w:r>
      <w:r>
        <w:rPr>
          <w:rFonts w:hint="eastAsia" w:ascii="仿宋_GB2312" w:hAnsi="宋体" w:eastAsia="仿宋_GB2312" w:cs="宋体"/>
          <w:kern w:val="0"/>
          <w:sz w:val="32"/>
          <w:szCs w:val="32"/>
        </w:rPr>
        <w:t>类）行政事业单位医疗（</w:t>
      </w:r>
      <w:r>
        <w:rPr>
          <w:rFonts w:ascii="仿宋_GB2312" w:hAnsi="宋体" w:eastAsia="仿宋_GB2312" w:cs="宋体"/>
          <w:kern w:val="0"/>
          <w:sz w:val="32"/>
          <w:szCs w:val="32"/>
        </w:rPr>
        <w:t>11</w:t>
      </w:r>
      <w:r>
        <w:rPr>
          <w:rFonts w:hint="eastAsia" w:ascii="仿宋_GB2312" w:hAnsi="宋体" w:eastAsia="仿宋_GB2312" w:cs="宋体"/>
          <w:kern w:val="0"/>
          <w:sz w:val="32"/>
          <w:szCs w:val="32"/>
        </w:rPr>
        <w:t>款）事业单位医疗（</w:t>
      </w:r>
      <w:r>
        <w:rPr>
          <w:rFonts w:ascii="仿宋_GB2312" w:hAnsi="宋体" w:eastAsia="仿宋_GB2312" w:cs="宋体"/>
          <w:kern w:val="0"/>
          <w:sz w:val="32"/>
          <w:szCs w:val="32"/>
        </w:rPr>
        <w:t>0</w:t>
      </w:r>
      <w:r>
        <w:rPr>
          <w:rFonts w:hint="eastAsia" w:ascii="仿宋_GB2312" w:hAnsi="宋体" w:eastAsia="仿宋_GB2312" w:cs="宋体"/>
          <w:kern w:val="0"/>
          <w:sz w:val="32"/>
          <w:szCs w:val="32"/>
        </w:rPr>
        <w:t xml:space="preserve">2项） </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2019</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2.60</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比上年执行数</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6.47</w:t>
      </w:r>
      <w:r>
        <w:rPr>
          <w:rFonts w:hint="eastAsia" w:ascii="仿宋_GB2312" w:hAnsi="宋体" w:eastAsia="仿宋_GB2312" w:cs="宋体"/>
          <w:kern w:val="0"/>
          <w:sz w:val="32"/>
          <w:szCs w:val="32"/>
        </w:rPr>
        <w:t>%，主要原因是：社保缴费。</w:t>
      </w:r>
    </w:p>
    <w:p>
      <w:pPr>
        <w:widowControl/>
        <w:spacing w:line="58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.卫生健康支出（</w:t>
      </w:r>
      <w:r>
        <w:rPr>
          <w:rFonts w:ascii="仿宋_GB2312" w:hAnsi="宋体" w:eastAsia="仿宋_GB2312" w:cs="宋体"/>
          <w:kern w:val="0"/>
          <w:sz w:val="32"/>
          <w:szCs w:val="32"/>
        </w:rPr>
        <w:t>210</w:t>
      </w:r>
      <w:r>
        <w:rPr>
          <w:rFonts w:hint="eastAsia" w:ascii="仿宋_GB2312" w:hAnsi="宋体" w:eastAsia="仿宋_GB2312" w:cs="宋体"/>
          <w:kern w:val="0"/>
          <w:sz w:val="32"/>
          <w:szCs w:val="32"/>
        </w:rPr>
        <w:t>类）行政事业单位医疗（</w:t>
      </w:r>
      <w:r>
        <w:rPr>
          <w:rFonts w:ascii="仿宋_GB2312" w:hAnsi="宋体" w:eastAsia="仿宋_GB2312" w:cs="宋体"/>
          <w:kern w:val="0"/>
          <w:sz w:val="32"/>
          <w:szCs w:val="32"/>
        </w:rPr>
        <w:t>11</w:t>
      </w:r>
      <w:r>
        <w:rPr>
          <w:rFonts w:hint="eastAsia" w:ascii="仿宋_GB2312" w:hAnsi="宋体" w:eastAsia="仿宋_GB2312" w:cs="宋体"/>
          <w:kern w:val="0"/>
          <w:sz w:val="32"/>
          <w:szCs w:val="32"/>
        </w:rPr>
        <w:t>款）公务员医疗补助（</w:t>
      </w:r>
      <w:r>
        <w:rPr>
          <w:rFonts w:ascii="仿宋_GB2312" w:hAnsi="宋体" w:eastAsia="仿宋_GB2312" w:cs="宋体"/>
          <w:kern w:val="0"/>
          <w:sz w:val="32"/>
          <w:szCs w:val="32"/>
        </w:rPr>
        <w:t>0</w:t>
      </w:r>
      <w:r>
        <w:rPr>
          <w:rFonts w:hint="eastAsia" w:ascii="仿宋_GB2312" w:hAnsi="宋体" w:eastAsia="仿宋_GB2312" w:cs="宋体"/>
          <w:kern w:val="0"/>
          <w:sz w:val="32"/>
          <w:szCs w:val="32"/>
        </w:rPr>
        <w:t>3项）</w:t>
      </w:r>
      <w:r>
        <w:rPr>
          <w:rFonts w:hint="eastAsia" w:ascii="仿宋_GB2312" w:eastAsia="仿宋_GB2312"/>
          <w:sz w:val="32"/>
          <w:szCs w:val="32"/>
          <w:lang w:eastAsia="zh-CN"/>
        </w:rPr>
        <w:t>：</w:t>
      </w:r>
      <w:r>
        <w:rPr>
          <w:rFonts w:hint="eastAsia" w:ascii="仿宋_GB2312" w:hAnsi="宋体" w:eastAsia="仿宋_GB2312" w:cs="宋体"/>
          <w:kern w:val="0"/>
          <w:sz w:val="32"/>
          <w:szCs w:val="32"/>
        </w:rPr>
        <w:t>2019</w:t>
      </w:r>
      <w:r>
        <w:rPr>
          <w:rFonts w:ascii="仿宋_GB2312" w:hAnsi="宋体" w:eastAsia="仿宋_GB2312" w:cs="宋体"/>
          <w:kern w:val="0"/>
          <w:sz w:val="32"/>
          <w:szCs w:val="32"/>
        </w:rPr>
        <w:t>年预算数为</w:t>
      </w:r>
      <w:r>
        <w:rPr>
          <w:rFonts w:hint="eastAsia" w:ascii="仿宋_GB2312" w:eastAsia="仿宋_GB2312"/>
          <w:sz w:val="32"/>
          <w:szCs w:val="32"/>
          <w:lang w:val="en-US" w:eastAsia="zh-CN"/>
        </w:rPr>
        <w:t>1</w:t>
      </w:r>
      <w:r>
        <w:rPr>
          <w:rFonts w:hint="eastAsia" w:ascii="仿宋_GB2312" w:eastAsia="仿宋_GB2312"/>
          <w:sz w:val="32"/>
          <w:szCs w:val="32"/>
        </w:rPr>
        <w:t>.</w:t>
      </w:r>
      <w:r>
        <w:rPr>
          <w:rFonts w:hint="eastAsia" w:ascii="仿宋_GB2312" w:eastAsia="仿宋_GB2312"/>
          <w:sz w:val="32"/>
          <w:szCs w:val="32"/>
          <w:lang w:val="en-US" w:eastAsia="zh-CN"/>
        </w:rPr>
        <w:t>1</w:t>
      </w:r>
      <w:r>
        <w:rPr>
          <w:rFonts w:hint="eastAsia" w:ascii="仿宋_GB2312" w:eastAsia="仿宋_GB2312"/>
          <w:sz w:val="32"/>
          <w:szCs w:val="32"/>
        </w:rPr>
        <w:t>5</w:t>
      </w:r>
      <w:r>
        <w:rPr>
          <w:rFonts w:hint="eastAsia" w:ascii="仿宋_GB2312" w:hAnsi="宋体" w:eastAsia="仿宋_GB2312" w:cs="宋体"/>
          <w:kern w:val="0"/>
          <w:sz w:val="32"/>
          <w:szCs w:val="32"/>
        </w:rPr>
        <w:t>万元，比上年执行数增加</w:t>
      </w:r>
      <w:r>
        <w:rPr>
          <w:rFonts w:hint="eastAsia" w:ascii="仿宋_GB2312" w:hAnsi="宋体" w:eastAsia="仿宋_GB2312" w:cs="宋体"/>
          <w:kern w:val="0"/>
          <w:sz w:val="32"/>
          <w:szCs w:val="32"/>
          <w:lang w:val="en-US" w:eastAsia="zh-CN"/>
        </w:rPr>
        <w:t>0.03</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 xml:space="preserve">2.6 </w:t>
      </w:r>
      <w:r>
        <w:rPr>
          <w:rFonts w:hint="eastAsia" w:ascii="仿宋_GB2312" w:hAnsi="宋体" w:eastAsia="仿宋_GB2312" w:cs="宋体"/>
          <w:kern w:val="0"/>
          <w:sz w:val="32"/>
          <w:szCs w:val="32"/>
        </w:rPr>
        <w:t>%，主要原因是：人员工资增加。</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六、关于阜康市文体中心管理处2019年一般公共预算基本支出情况说明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阜康市文体中心管理处2</w:t>
      </w:r>
      <w:r>
        <w:rPr>
          <w:rFonts w:hint="eastAsia" w:ascii="黑体" w:hAnsi="宋体" w:eastAsia="黑体" w:cs="宋体"/>
          <w:kern w:val="0"/>
          <w:sz w:val="32"/>
          <w:szCs w:val="32"/>
        </w:rPr>
        <w:t>019</w:t>
      </w:r>
      <w:r>
        <w:rPr>
          <w:rFonts w:hint="eastAsia" w:ascii="仿宋_GB2312" w:hAnsi="宋体" w:eastAsia="仿宋_GB2312" w:cs="宋体"/>
          <w:kern w:val="0"/>
          <w:sz w:val="32"/>
          <w:szCs w:val="32"/>
        </w:rPr>
        <w:t>年一般公共预算基本支出      132.45万元， 其中：</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人员经费67.59万元，主要包括：基本工资、津贴补贴、奖金、机关事业单位基本养老保险缴费、职工基本医疗保险缴费、公务员医疗补助缴费、其他社会保障缴费、住房公积金、其他工资福利支出、其他对个人和家庭的补助等。</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公用经费64.86万元，主要包括：办公费、水费、电费、邮电费、差旅费、工会经费、其他交通费用、</w:t>
      </w:r>
      <w:r>
        <w:rPr>
          <w:rFonts w:hint="eastAsia" w:ascii="仿宋_GB2312" w:hAnsi="宋体" w:eastAsia="仿宋_GB2312" w:cs="宋体"/>
          <w:kern w:val="0"/>
          <w:sz w:val="32"/>
          <w:szCs w:val="32"/>
          <w:lang w:val="en-US" w:eastAsia="zh-CN"/>
        </w:rPr>
        <w:t>其他商品和服务支出</w:t>
      </w:r>
      <w:r>
        <w:rPr>
          <w:rFonts w:hint="eastAsia" w:ascii="仿宋_GB2312" w:hAnsi="宋体" w:eastAsia="仿宋_GB2312" w:cs="宋体"/>
          <w:kern w:val="0"/>
          <w:sz w:val="32"/>
          <w:szCs w:val="32"/>
        </w:rPr>
        <w:t>等。</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七、关于文体中心管理处2019年年项目支出情况说明</w:t>
      </w:r>
    </w:p>
    <w:p>
      <w:pPr>
        <w:widowControl/>
        <w:spacing w:line="580" w:lineRule="exact"/>
        <w:ind w:firstLine="640"/>
        <w:jc w:val="left"/>
        <w:rPr>
          <w:rFonts w:hint="eastAsia" w:ascii="仿宋_GB2312" w:hAnsi="宋体" w:eastAsia="仿宋_GB2312" w:cs="宋体"/>
          <w:kern w:val="0"/>
          <w:sz w:val="32"/>
          <w:szCs w:val="32"/>
          <w:lang w:eastAsia="zh-CN"/>
        </w:rPr>
      </w:pPr>
      <w:r>
        <w:rPr>
          <w:rFonts w:hint="eastAsia" w:ascii="仿宋_GB2312" w:hAnsi="黑体" w:eastAsia="仿宋_GB2312"/>
          <w:sz w:val="32"/>
          <w:szCs w:val="32"/>
          <w:lang w:val="en-US" w:eastAsia="zh-CN"/>
        </w:rPr>
        <w:t>2019年本单位</w:t>
      </w:r>
      <w:r>
        <w:rPr>
          <w:rFonts w:hint="eastAsia" w:ascii="仿宋_GB2312" w:hAnsi="黑体" w:eastAsia="仿宋_GB2312"/>
          <w:sz w:val="32"/>
          <w:szCs w:val="32"/>
        </w:rPr>
        <w:t>无项目支出预算</w:t>
      </w:r>
      <w:r>
        <w:rPr>
          <w:rFonts w:hint="eastAsia" w:ascii="仿宋_GB2312" w:hAnsi="黑体" w:eastAsia="仿宋_GB2312"/>
          <w:sz w:val="32"/>
          <w:szCs w:val="32"/>
          <w:lang w:eastAsia="zh-CN"/>
        </w:rPr>
        <w:t>。</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八、关于阜康市文体中心管理处2019年一般公共预算“三公”经费预算情况说明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阜康市文体中心管理处2019年“三公”经费财政拨款预算数为0万元，其中：因公出国（境）费0万元，公务用车购置0万元，公务用车运行费0万元，公务接待费0万元。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2019年“三公”经费财政拨款预算比上年增加0万元，其中：因公出国（境）费增加0万元，主要原因是我单位严格执行中央八项规定和自治区十项规定，压减因公出国（境）</w:t>
      </w:r>
      <w:r>
        <w:rPr>
          <w:rFonts w:hint="eastAsia" w:ascii="仿宋_GB2312" w:hAnsi="宋体" w:eastAsia="仿宋_GB2312" w:cs="宋体"/>
          <w:kern w:val="0"/>
          <w:sz w:val="32"/>
          <w:szCs w:val="32"/>
          <w:highlight w:val="none"/>
        </w:rPr>
        <w:t>费；公务用车购置费为0</w:t>
      </w:r>
      <w:r>
        <w:rPr>
          <w:rFonts w:hint="eastAsia" w:ascii="仿宋_GB2312" w:hAnsi="宋体" w:eastAsia="仿宋_GB2312" w:cs="宋体"/>
          <w:kern w:val="0"/>
          <w:sz w:val="32"/>
          <w:szCs w:val="32"/>
          <w:highlight w:val="none"/>
          <w:lang w:eastAsia="zh-CN"/>
        </w:rPr>
        <w:t>万元</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未安排预算，</w:t>
      </w:r>
      <w:r>
        <w:rPr>
          <w:rFonts w:hint="eastAsia" w:ascii="仿宋_GB2312" w:hAnsi="宋体" w:eastAsia="仿宋_GB2312" w:cs="宋体"/>
          <w:kern w:val="0"/>
          <w:sz w:val="32"/>
          <w:szCs w:val="32"/>
          <w:highlight w:val="none"/>
        </w:rPr>
        <w:t>主要原</w:t>
      </w:r>
      <w:r>
        <w:rPr>
          <w:rFonts w:hint="eastAsia" w:ascii="仿宋_GB2312" w:hAnsi="宋体" w:eastAsia="仿宋_GB2312" w:cs="宋体"/>
          <w:kern w:val="0"/>
          <w:sz w:val="32"/>
          <w:szCs w:val="32"/>
        </w:rPr>
        <w:t>因</w:t>
      </w:r>
      <w:r>
        <w:rPr>
          <w:rFonts w:hint="eastAsia" w:ascii="仿宋_GB2312" w:hAnsi="宋体" w:eastAsia="仿宋_GB2312" w:cs="宋体"/>
          <w:kern w:val="0"/>
          <w:sz w:val="32"/>
          <w:szCs w:val="32"/>
          <w:lang w:eastAsia="zh-CN"/>
        </w:rPr>
        <w:t>是</w:t>
      </w:r>
      <w:r>
        <w:rPr>
          <w:rFonts w:hint="eastAsia" w:ascii="仿宋_GB2312" w:hAnsi="宋体" w:eastAsia="仿宋_GB2312" w:cs="宋体"/>
          <w:kern w:val="0"/>
          <w:sz w:val="32"/>
          <w:szCs w:val="32"/>
        </w:rPr>
        <w:t>我单位严格执行中央八项规定和自治区十项规定，压减公务</w:t>
      </w:r>
      <w:r>
        <w:rPr>
          <w:rFonts w:hint="eastAsia" w:ascii="仿宋_GB2312" w:hAnsi="宋体" w:eastAsia="仿宋_GB2312" w:cs="宋体"/>
          <w:kern w:val="0"/>
          <w:sz w:val="32"/>
          <w:szCs w:val="32"/>
          <w:highlight w:val="none"/>
        </w:rPr>
        <w:t>用车购置费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公务用车运行费增加0万元，主要原因</w:t>
      </w:r>
      <w:r>
        <w:rPr>
          <w:rFonts w:hint="eastAsia" w:ascii="仿宋_GB2312" w:hAnsi="宋体" w:eastAsia="仿宋_GB2312" w:cs="宋体"/>
          <w:kern w:val="0"/>
          <w:sz w:val="32"/>
          <w:szCs w:val="32"/>
          <w:highlight w:val="none"/>
          <w:lang w:eastAsia="zh-CN"/>
        </w:rPr>
        <w:t>是</w:t>
      </w:r>
      <w:r>
        <w:rPr>
          <w:rFonts w:hint="eastAsia" w:ascii="仿宋_GB2312" w:hAnsi="宋体" w:eastAsia="仿宋_GB2312" w:cs="宋体"/>
          <w:kern w:val="0"/>
          <w:sz w:val="32"/>
          <w:szCs w:val="32"/>
          <w:highlight w:val="none"/>
        </w:rPr>
        <w:t>我单位严格执行中央八项规定和自治区十项规定，压减公务用车运行费；公务接待费增加0万元，主要原因是我单位严格执行中央八项规定和自治区十项规定，压减公务接待费</w:t>
      </w:r>
      <w:r>
        <w:rPr>
          <w:rFonts w:hint="eastAsia" w:ascii="仿宋_GB2312" w:hAnsi="宋体" w:eastAsia="仿宋_GB2312" w:cs="宋体"/>
          <w:kern w:val="0"/>
          <w:sz w:val="32"/>
          <w:szCs w:val="32"/>
        </w:rPr>
        <w:t>。</w:t>
      </w:r>
    </w:p>
    <w:p>
      <w:pPr>
        <w:widowControl/>
        <w:spacing w:line="580" w:lineRule="exact"/>
        <w:ind w:firstLine="642"/>
        <w:jc w:val="left"/>
        <w:rPr>
          <w:rFonts w:ascii="黑体" w:hAnsi="宋体" w:eastAsia="黑体" w:cs="宋体"/>
          <w:kern w:val="0"/>
          <w:sz w:val="32"/>
          <w:szCs w:val="32"/>
        </w:rPr>
      </w:pPr>
      <w:r>
        <w:rPr>
          <w:rFonts w:hint="eastAsia" w:ascii="黑体" w:hAnsi="宋体" w:eastAsia="黑体" w:cs="宋体"/>
          <w:kern w:val="0"/>
          <w:sz w:val="32"/>
          <w:szCs w:val="32"/>
        </w:rPr>
        <w:t>九、关于阜康市文体中心管理处2019年政府性基金预算拨款情况说明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阜康市文体中心管理处2019年没有使用政府性基金预算拨款安排的支出，政府性基金预算支出情况表为空表。</w:t>
      </w:r>
    </w:p>
    <w:p>
      <w:pPr>
        <w:widowControl/>
        <w:spacing w:line="58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十、其他重要事项的情况说明</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（一）机关运行经费情况</w:t>
      </w:r>
    </w:p>
    <w:p>
      <w:pPr>
        <w:widowControl/>
        <w:spacing w:line="580" w:lineRule="exact"/>
        <w:ind w:firstLine="640"/>
        <w:jc w:val="left"/>
        <w:rPr>
          <w:rFonts w:ascii="仿宋_GB2312" w:hAnsi="宋体" w:eastAsia="仿宋_GB2312" w:cs="宋体"/>
          <w:kern w:val="0"/>
          <w:sz w:val="32"/>
          <w:szCs w:val="32"/>
          <w:lang w:val="en-US"/>
        </w:rPr>
      </w:pPr>
      <w:r>
        <w:rPr>
          <w:rFonts w:hint="eastAsia" w:ascii="仿宋_GB2312" w:hAnsi="宋体" w:eastAsia="仿宋_GB2312" w:cs="宋体"/>
          <w:kern w:val="0"/>
          <w:sz w:val="32"/>
          <w:szCs w:val="32"/>
        </w:rPr>
        <w:t>2019年</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阜康市</w:t>
      </w:r>
      <w:r>
        <w:rPr>
          <w:rFonts w:hint="eastAsia" w:ascii="仿宋_GB2312" w:hAnsi="宋体" w:eastAsia="仿宋_GB2312" w:cs="宋体"/>
          <w:kern w:val="0"/>
          <w:sz w:val="32"/>
          <w:szCs w:val="32"/>
          <w:highlight w:val="none"/>
        </w:rPr>
        <w:t>文体中心管理处本级</w:t>
      </w:r>
      <w:r>
        <w:rPr>
          <w:rFonts w:hint="eastAsia" w:ascii="仿宋_GB2312" w:hAnsi="宋体" w:eastAsia="仿宋_GB2312" w:cs="宋体"/>
          <w:kern w:val="0"/>
          <w:sz w:val="32"/>
          <w:szCs w:val="32"/>
          <w:highlight w:val="none"/>
          <w:lang w:val="en-US" w:eastAsia="zh-CN"/>
        </w:rPr>
        <w:t>机关</w:t>
      </w:r>
      <w:r>
        <w:rPr>
          <w:rFonts w:hint="eastAsia" w:ascii="仿宋_GB2312" w:hAnsi="宋体" w:eastAsia="仿宋_GB2312" w:cs="宋体"/>
          <w:kern w:val="0"/>
          <w:sz w:val="32"/>
          <w:szCs w:val="32"/>
          <w:highlight w:val="none"/>
          <w:lang w:eastAsia="zh-CN"/>
        </w:rPr>
        <w:t>运行</w:t>
      </w:r>
      <w:r>
        <w:rPr>
          <w:rFonts w:hint="eastAsia" w:ascii="仿宋_GB2312" w:hAnsi="宋体" w:eastAsia="仿宋_GB2312" w:cs="宋体"/>
          <w:kern w:val="0"/>
          <w:sz w:val="32"/>
          <w:szCs w:val="32"/>
          <w:highlight w:val="none"/>
        </w:rPr>
        <w:t>经费</w:t>
      </w:r>
      <w:r>
        <w:rPr>
          <w:rFonts w:hint="eastAsia" w:ascii="仿宋_GB2312" w:hAnsi="宋体" w:eastAsia="仿宋_GB2312" w:cs="宋体"/>
          <w:kern w:val="0"/>
          <w:sz w:val="32"/>
          <w:szCs w:val="32"/>
          <w:highlight w:val="none"/>
          <w:lang w:eastAsia="zh-CN"/>
        </w:rPr>
        <w:t>财政拨款</w:t>
      </w:r>
      <w:r>
        <w:rPr>
          <w:rFonts w:hint="eastAsia" w:ascii="仿宋_GB2312" w:hAnsi="宋体" w:eastAsia="仿宋_GB2312" w:cs="宋体"/>
          <w:kern w:val="0"/>
          <w:sz w:val="32"/>
          <w:szCs w:val="32"/>
          <w:highlight w:val="none"/>
        </w:rPr>
        <w:t xml:space="preserve">预算 </w:t>
      </w:r>
      <w:r>
        <w:rPr>
          <w:rFonts w:hint="eastAsia" w:ascii="仿宋_GB2312" w:hAnsi="宋体" w:eastAsia="仿宋_GB2312" w:cs="宋体"/>
          <w:kern w:val="0"/>
          <w:sz w:val="32"/>
          <w:szCs w:val="32"/>
          <w:highlight w:val="none"/>
          <w:lang w:val="en-US" w:eastAsia="zh-CN"/>
        </w:rPr>
        <w:t>64.86</w:t>
      </w:r>
      <w:r>
        <w:rPr>
          <w:rFonts w:hint="eastAsia" w:ascii="仿宋_GB2312" w:hAnsi="宋体" w:eastAsia="仿宋_GB2312" w:cs="宋体"/>
          <w:kern w:val="0"/>
          <w:sz w:val="32"/>
          <w:szCs w:val="32"/>
          <w:highlight w:val="none"/>
        </w:rPr>
        <w:t>万元，比上年预算</w:t>
      </w:r>
      <w:r>
        <w:rPr>
          <w:rFonts w:hint="eastAsia" w:ascii="仿宋_GB2312" w:hAnsi="宋体" w:eastAsia="仿宋_GB2312" w:cs="宋体"/>
          <w:kern w:val="0"/>
          <w:sz w:val="32"/>
          <w:szCs w:val="32"/>
          <w:highlight w:val="none"/>
          <w:lang w:eastAsia="zh-CN"/>
        </w:rPr>
        <w:t>减少</w:t>
      </w:r>
      <w:r>
        <w:rPr>
          <w:rFonts w:hint="eastAsia" w:ascii="仿宋_GB2312" w:hAnsi="宋体" w:eastAsia="仿宋_GB2312" w:cs="宋体"/>
          <w:kern w:val="0"/>
          <w:sz w:val="32"/>
          <w:szCs w:val="32"/>
          <w:highlight w:val="none"/>
          <w:lang w:val="en-US" w:eastAsia="zh-CN"/>
        </w:rPr>
        <w:t>9.68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下降</w:t>
      </w:r>
      <w:r>
        <w:rPr>
          <w:rFonts w:hint="eastAsia" w:ascii="仿宋_GB2312" w:hAnsi="宋体" w:eastAsia="仿宋_GB2312" w:cs="宋体"/>
          <w:kern w:val="0"/>
          <w:sz w:val="32"/>
          <w:szCs w:val="32"/>
          <w:lang w:val="en-US" w:eastAsia="zh-CN"/>
        </w:rPr>
        <w:t>12.98</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2019年度减少业务费。</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（二）政府采购情况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2019年，阜康市文体中心管理处2019政府采购预算0万元，其中：政府采购货物预算0万元，政府采购工程预算 0 万元，政府采购服务预算 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仿宋_GB2312" w:eastAsia="仿宋_GB2312"/>
          <w:sz w:val="32"/>
        </w:rPr>
        <w:t>2019年度本部门面向中小企业预留政府采购项目预算金额0万元，其中：面向小微企业预留政府采购项目预算金额0万元。</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（三）国有资产占用使用情况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截至2018年底，阜康市文体中心管理处占用使用国有资产总体情况为</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2.车辆0 辆，价值0万元；其中：一般公务用车0 辆，价值0 万元；执法执勤用车0辆，价值 0 万元；其他车辆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辆，价值0 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 1.8万元。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4.其他资产价值82.96万元。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 台（套），单位价值100万元以上大型设备0台（套）。</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2019年部门预算未安排购置车辆经费，安排购置50万元以上大型设备0 台（套），单位价值100万元以上大型设备0台（套）。</w:t>
      </w:r>
    </w:p>
    <w:p>
      <w:pPr>
        <w:widowControl/>
        <w:spacing w:line="580" w:lineRule="exact"/>
        <w:ind w:firstLine="642"/>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（四）预算绩效情况</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2019年度，本年度实行绩效管理的项目0个，涉及预算金额0万元。具体情况见下表（按项目分别填报）：</w:t>
      </w: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widowControl/>
        <w:spacing w:line="600" w:lineRule="exact"/>
        <w:sectPr>
          <w:pgSz w:w="11906" w:h="16838"/>
          <w:pgMar w:top="1440" w:right="1800" w:bottom="1440" w:left="1800" w:header="851" w:footer="992" w:gutter="0"/>
          <w:cols w:space="720" w:num="1"/>
          <w:docGrid w:type="lines" w:linePitch="312" w:charSpace="0"/>
        </w:sectPr>
      </w:pPr>
    </w:p>
    <w:tbl>
      <w:tblPr>
        <w:tblStyle w:val="4"/>
        <w:tblW w:w="139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95"/>
        <w:gridCol w:w="1857"/>
        <w:gridCol w:w="1664"/>
        <w:gridCol w:w="500"/>
        <w:gridCol w:w="1164"/>
        <w:gridCol w:w="323"/>
        <w:gridCol w:w="323"/>
        <w:gridCol w:w="1925"/>
        <w:gridCol w:w="249"/>
        <w:gridCol w:w="1132"/>
        <w:gridCol w:w="2143"/>
        <w:gridCol w:w="249"/>
        <w:gridCol w:w="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6" w:hRule="atLeast"/>
        </w:trPr>
        <w:tc>
          <w:tcPr>
            <w:tcW w:w="13973" w:type="dxa"/>
            <w:gridSpan w:val="13"/>
            <w:tcBorders>
              <w:top w:val="nil"/>
              <w:left w:val="nil"/>
              <w:bottom w:val="nil"/>
              <w:right w:val="nil"/>
            </w:tcBorders>
            <w:vAlign w:val="bottom"/>
          </w:tcPr>
          <w:p>
            <w:pPr>
              <w:widowControl/>
              <w:jc w:val="center"/>
              <w:outlineLvl w:val="1"/>
              <w:rPr>
                <w:rFonts w:ascii="宋体" w:hAnsi="宋体" w:cs="宋体"/>
                <w:b/>
                <w:bCs/>
                <w:kern w:val="0"/>
                <w:sz w:val="32"/>
                <w:szCs w:val="32"/>
              </w:rPr>
            </w:pPr>
            <w:r>
              <w:rPr>
                <w:rFonts w:hint="eastAsia" w:ascii="仿宋_GB2312" w:hAnsi="宋体" w:eastAsia="仿宋_GB2312"/>
                <w:b/>
                <w:kern w:val="0"/>
                <w:sz w:val="32"/>
                <w:szCs w:val="32"/>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tcBorders>
              <w:top w:val="nil"/>
              <w:left w:val="nil"/>
              <w:bottom w:val="nil"/>
              <w:right w:val="nil"/>
            </w:tcBorders>
            <w:vAlign w:val="bottom"/>
          </w:tcPr>
          <w:p>
            <w:pPr>
              <w:widowControl/>
              <w:jc w:val="left"/>
              <w:rPr>
                <w:rFonts w:ascii="宋体" w:hAnsi="宋体" w:cs="宋体"/>
                <w:color w:val="000000"/>
                <w:kern w:val="0"/>
                <w:sz w:val="22"/>
              </w:rPr>
            </w:pPr>
          </w:p>
        </w:tc>
        <w:tc>
          <w:tcPr>
            <w:tcW w:w="1857"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tcBorders>
              <w:top w:val="nil"/>
              <w:left w:val="nil"/>
              <w:bottom w:val="nil"/>
              <w:right w:val="nil"/>
            </w:tcBorders>
            <w:vAlign w:val="bottom"/>
          </w:tcPr>
          <w:p>
            <w:pPr>
              <w:widowControl/>
              <w:jc w:val="left"/>
              <w:rPr>
                <w:rFonts w:ascii="宋体" w:hAnsi="宋体" w:cs="宋体"/>
                <w:color w:val="000000"/>
                <w:kern w:val="0"/>
                <w:sz w:val="22"/>
              </w:rPr>
            </w:pPr>
          </w:p>
        </w:tc>
        <w:tc>
          <w:tcPr>
            <w:tcW w:w="1664"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323" w:type="dxa"/>
            <w:tcBorders>
              <w:top w:val="nil"/>
              <w:left w:val="nil"/>
              <w:bottom w:val="nil"/>
              <w:right w:val="nil"/>
            </w:tcBorders>
            <w:vAlign w:val="bottom"/>
          </w:tcPr>
          <w:p>
            <w:pPr>
              <w:widowControl/>
              <w:jc w:val="left"/>
              <w:rPr>
                <w:rFonts w:ascii="宋体" w:hAnsi="宋体" w:cs="宋体"/>
                <w:color w:val="000000"/>
                <w:kern w:val="0"/>
                <w:sz w:val="22"/>
              </w:rPr>
            </w:pPr>
          </w:p>
        </w:tc>
        <w:tc>
          <w:tcPr>
            <w:tcW w:w="1925"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3275" w:type="dxa"/>
            <w:gridSpan w:val="2"/>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c>
          <w:tcPr>
            <w:tcW w:w="249" w:type="dxa"/>
            <w:tcBorders>
              <w:top w:val="nil"/>
              <w:left w:val="nil"/>
              <w:bottom w:val="nil"/>
              <w:right w:val="nil"/>
            </w:tcBorders>
            <w:vAlign w:val="bottom"/>
          </w:tcPr>
          <w:p>
            <w:pPr>
              <w:widowControl/>
              <w:jc w:val="left"/>
              <w:rPr>
                <w:rFonts w:ascii="宋体" w:hAnsi="宋体" w:cs="宋体"/>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5831"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仿宋_GB2312" w:hAnsi="宋体" w:eastAsia="仿宋_GB2312"/>
                <w:kern w:val="0"/>
                <w:sz w:val="24"/>
              </w:rPr>
              <w:t>阜康市文体中心管理处</w:t>
            </w:r>
          </w:p>
        </w:tc>
        <w:tc>
          <w:tcPr>
            <w:tcW w:w="1925"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022"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XXXXX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1" w:hRule="atLeast"/>
        </w:trPr>
        <w:tc>
          <w:tcPr>
            <w:tcW w:w="219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8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年度资金总额：</w:t>
            </w:r>
          </w:p>
        </w:tc>
        <w:tc>
          <w:tcPr>
            <w:tcW w:w="2164"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810"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925" w:type="dxa"/>
            <w:tcBorders>
              <w:top w:val="nil"/>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1381"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641"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11778" w:type="dxa"/>
            <w:gridSpan w:val="12"/>
            <w:tcBorders>
              <w:top w:val="nil"/>
              <w:left w:val="nil"/>
              <w:bottom w:val="single" w:color="000000" w:sz="4" w:space="0"/>
              <w:right w:val="single" w:color="000000" w:sz="4" w:space="0"/>
            </w:tcBorders>
            <w:vAlign w:val="top"/>
          </w:tcPr>
          <w:p>
            <w:pPr>
              <w:widowControl/>
              <w:jc w:val="left"/>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857" w:type="dxa"/>
            <w:tcBorders>
              <w:top w:val="nil"/>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项目完成指标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项目效益指标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经济效益指标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可持续影响指标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3"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857" w:type="dxa"/>
            <w:vMerge w:val="restart"/>
            <w:tcBorders>
              <w:top w:val="nil"/>
              <w:left w:val="single" w:color="000000" w:sz="4" w:space="0"/>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1" w:hRule="atLeast"/>
        </w:trPr>
        <w:tc>
          <w:tcPr>
            <w:tcW w:w="2195"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1857"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cs="宋体"/>
                <w:kern w:val="0"/>
                <w:sz w:val="18"/>
                <w:szCs w:val="18"/>
              </w:rPr>
            </w:pPr>
          </w:p>
        </w:tc>
        <w:tc>
          <w:tcPr>
            <w:tcW w:w="6148" w:type="dxa"/>
            <w:gridSpan w:val="7"/>
            <w:tcBorders>
              <w:top w:val="single" w:color="000000" w:sz="4" w:space="0"/>
              <w:left w:val="nil"/>
              <w:bottom w:val="single" w:color="000000" w:sz="4" w:space="0"/>
              <w:right w:val="single" w:color="000000" w:sz="4" w:space="0"/>
            </w:tcBorders>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3773" w:type="dxa"/>
            <w:gridSpan w:val="4"/>
            <w:tcBorders>
              <w:top w:val="single" w:color="000000" w:sz="4" w:space="0"/>
              <w:left w:val="nil"/>
              <w:bottom w:val="single" w:color="000000" w:sz="4" w:space="0"/>
              <w:right w:val="single" w:color="000000" w:sz="4" w:space="0"/>
            </w:tcBorders>
            <w:vAlign w:val="center"/>
          </w:tcPr>
          <w:p>
            <w:pPr>
              <w:widowControl/>
              <w:jc w:val="center"/>
              <w:rPr>
                <w:rFonts w:ascii="宋体" w:hAnsi="宋体" w:cs="宋体"/>
                <w:kern w:val="0"/>
                <w:sz w:val="18"/>
                <w:szCs w:val="18"/>
              </w:rPr>
            </w:pPr>
            <w:r>
              <w:rPr>
                <w:rFonts w:hint="eastAsia" w:ascii="宋体" w:hAnsi="宋体" w:cs="宋体"/>
                <w:kern w:val="0"/>
                <w:sz w:val="18"/>
                <w:szCs w:val="18"/>
              </w:rPr>
              <w:t>　</w:t>
            </w:r>
          </w:p>
        </w:tc>
      </w:tr>
    </w:tbl>
    <w:p>
      <w:pPr>
        <w:widowControl/>
        <w:spacing w:line="560" w:lineRule="exact"/>
        <w:ind w:firstLine="411" w:firstLineChars="196"/>
        <w:jc w:val="left"/>
        <w:sectPr>
          <w:pgSz w:w="16838" w:h="11906" w:orient="landscape"/>
          <w:pgMar w:top="1800" w:right="1440" w:bottom="1800" w:left="1440" w:header="851" w:footer="992" w:gutter="0"/>
          <w:cols w:space="720" w:num="1"/>
          <w:docGrid w:type="lines" w:linePitch="312" w:charSpace="0"/>
        </w:sectPr>
      </w:pPr>
    </w:p>
    <w:p>
      <w:pPr>
        <w:widowControl/>
        <w:spacing w:line="560" w:lineRule="exact"/>
        <w:ind w:firstLine="551" w:firstLineChars="196"/>
        <w:jc w:val="left"/>
        <w:rPr>
          <w:rFonts w:hint="eastAsia" w:ascii="楷体_GB2312" w:hAnsi="宋体" w:eastAsia="楷体_GB2312" w:cs="宋体"/>
          <w:b/>
          <w:kern w:val="0"/>
          <w:sz w:val="32"/>
          <w:szCs w:val="32"/>
          <w:highlight w:val="none"/>
        </w:rPr>
      </w:pPr>
      <w:r>
        <w:rPr>
          <w:rFonts w:hint="eastAsia" w:ascii="仿宋_GB2312" w:hAnsi="宋体" w:eastAsia="仿宋_GB2312"/>
          <w:b/>
          <w:kern w:val="0"/>
          <w:sz w:val="28"/>
          <w:szCs w:val="32"/>
          <w:highlight w:val="none"/>
        </w:rPr>
        <w:t>阜康市文体中心2019年未安排项目资金预算，因此没有此项目资金支出，项目支出</w:t>
      </w:r>
      <w:r>
        <w:rPr>
          <w:rFonts w:hint="eastAsia" w:ascii="仿宋_GB2312" w:hAnsi="宋体" w:eastAsia="仿宋_GB2312"/>
          <w:b/>
          <w:kern w:val="0"/>
          <w:sz w:val="28"/>
          <w:szCs w:val="32"/>
          <w:highlight w:val="none"/>
          <w:lang w:val="en-US" w:eastAsia="zh-CN"/>
        </w:rPr>
        <w:t>绩效目标</w:t>
      </w:r>
      <w:r>
        <w:rPr>
          <w:rFonts w:hint="eastAsia" w:ascii="仿宋_GB2312" w:hAnsi="宋体" w:eastAsia="仿宋_GB2312"/>
          <w:b/>
          <w:kern w:val="0"/>
          <w:sz w:val="28"/>
          <w:szCs w:val="32"/>
          <w:highlight w:val="none"/>
        </w:rPr>
        <w:t>表为空表。</w:t>
      </w:r>
    </w:p>
    <w:p>
      <w:pPr>
        <w:widowControl/>
        <w:spacing w:line="560" w:lineRule="exact"/>
        <w:ind w:firstLine="630" w:firstLineChars="196"/>
        <w:jc w:val="lef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阜康市文体中心管理处无其他需说明的事项</w:t>
      </w:r>
      <w:r>
        <w:rPr>
          <w:rFonts w:hint="eastAsia" w:ascii="仿宋_GB2312" w:eastAsia="仿宋_GB2312"/>
          <w:sz w:val="32"/>
          <w:szCs w:val="32"/>
        </w:rPr>
        <w:t>。</w:t>
      </w:r>
      <w:r>
        <w:rPr>
          <w:rFonts w:hint="eastAsia" w:ascii="仿宋_GB2312" w:hAnsi="宋体" w:eastAsia="仿宋_GB2312" w:cs="宋体"/>
          <w:kern w:val="0"/>
          <w:sz w:val="32"/>
          <w:szCs w:val="32"/>
        </w:rPr>
        <w:t xml:space="preserve">     </w:t>
      </w:r>
    </w:p>
    <w:p>
      <w:pPr>
        <w:widowControl/>
        <w:spacing w:line="560" w:lineRule="exact"/>
        <w:jc w:val="left"/>
        <w:rPr>
          <w:rFonts w:ascii="仿宋_GB2312" w:hAnsi="宋体" w:eastAsia="仿宋_GB2312" w:cs="宋体"/>
          <w:kern w:val="0"/>
          <w:sz w:val="32"/>
          <w:szCs w:val="32"/>
        </w:rPr>
      </w:pPr>
    </w:p>
    <w:p>
      <w:pPr>
        <w:widowControl/>
        <w:spacing w:before="156" w:beforeLines="50"/>
        <w:jc w:val="center"/>
        <w:outlineLvl w:val="1"/>
        <w:rPr>
          <w:rFonts w:ascii="黑体" w:hAnsi="黑体" w:eastAsia="黑体"/>
          <w:kern w:val="0"/>
          <w:sz w:val="32"/>
          <w:szCs w:val="32"/>
        </w:rPr>
      </w:pPr>
      <w:r>
        <w:rPr>
          <w:rFonts w:hint="eastAsia" w:ascii="黑体" w:hAnsi="黑体" w:eastAsia="黑体"/>
          <w:kern w:val="0"/>
          <w:sz w:val="32"/>
          <w:szCs w:val="32"/>
        </w:rPr>
        <w:t>第四部分  名词解释</w:t>
      </w:r>
    </w:p>
    <w:p>
      <w:pPr>
        <w:widowControl/>
        <w:spacing w:line="560" w:lineRule="exact"/>
        <w:ind w:firstLine="640"/>
        <w:jc w:val="left"/>
        <w:rPr>
          <w:rFonts w:ascii="黑体" w:hAnsi="宋体" w:eastAsia="黑体" w:cs="宋体"/>
          <w:kern w:val="0"/>
          <w:sz w:val="32"/>
          <w:szCs w:val="32"/>
        </w:rPr>
      </w:pPr>
      <w:r>
        <w:rPr>
          <w:rFonts w:hint="eastAsia" w:ascii="黑体" w:hAnsi="宋体" w:eastAsia="黑体" w:cs="宋体"/>
          <w:kern w:val="0"/>
          <w:sz w:val="32"/>
          <w:szCs w:val="32"/>
        </w:rPr>
        <w:t>名词解释：</w:t>
      </w:r>
    </w:p>
    <w:p>
      <w:pPr>
        <w:spacing w:line="550" w:lineRule="exact"/>
        <w:ind w:firstLine="642"/>
        <w:rPr>
          <w:rFonts w:ascii="仿宋_GB2312" w:eastAsia="仿宋_GB2312"/>
          <w:sz w:val="32"/>
          <w:szCs w:val="32"/>
        </w:rPr>
      </w:pPr>
      <w:r>
        <w:rPr>
          <w:rFonts w:hint="eastAsia" w:ascii="黑体" w:hAnsi="黑体" w:eastAsia="黑体"/>
          <w:sz w:val="32"/>
          <w:szCs w:val="32"/>
        </w:rPr>
        <w:t>一、财政拨款：</w:t>
      </w:r>
      <w:r>
        <w:rPr>
          <w:rFonts w:hint="eastAsia" w:ascii="仿宋_GB2312" w:eastAsia="仿宋_GB2312"/>
          <w:sz w:val="32"/>
          <w:szCs w:val="32"/>
        </w:rPr>
        <w:t>指由一般公共预算、政府性基金预算安排的财政拨款数。</w:t>
      </w:r>
    </w:p>
    <w:p>
      <w:pPr>
        <w:spacing w:line="550" w:lineRule="exact"/>
        <w:ind w:firstLine="642"/>
        <w:rPr>
          <w:rFonts w:ascii="仿宋_GB2312" w:eastAsia="仿宋_GB2312"/>
          <w:sz w:val="32"/>
          <w:szCs w:val="32"/>
        </w:rPr>
      </w:pPr>
      <w:r>
        <w:rPr>
          <w:rFonts w:hint="eastAsia" w:ascii="黑体" w:hAnsi="黑体" w:eastAsia="黑体"/>
          <w:sz w:val="32"/>
          <w:szCs w:val="32"/>
        </w:rPr>
        <w:t>二、一般公共预算：</w:t>
      </w:r>
      <w:r>
        <w:rPr>
          <w:rFonts w:hint="eastAsia" w:ascii="仿宋_GB2312" w:eastAsia="仿宋_GB2312"/>
          <w:sz w:val="32"/>
          <w:szCs w:val="32"/>
        </w:rPr>
        <w:t>包括公共财政拨款（补助）资金、专项收入。</w:t>
      </w:r>
    </w:p>
    <w:p>
      <w:pPr>
        <w:spacing w:line="550" w:lineRule="exact"/>
        <w:ind w:firstLine="642"/>
        <w:rPr>
          <w:rFonts w:ascii="仿宋_GB2312" w:eastAsia="仿宋_GB2312"/>
          <w:sz w:val="32"/>
          <w:szCs w:val="32"/>
        </w:rPr>
      </w:pPr>
      <w:r>
        <w:rPr>
          <w:rFonts w:hint="eastAsia" w:ascii="黑体" w:hAnsi="黑体" w:eastAsia="黑体"/>
          <w:sz w:val="32"/>
          <w:szCs w:val="32"/>
          <w:lang w:eastAsia="zh-CN"/>
        </w:rPr>
        <w:t>三</w:t>
      </w:r>
      <w:r>
        <w:rPr>
          <w:rFonts w:hint="eastAsia" w:ascii="黑体" w:hAnsi="黑体" w:eastAsia="黑体"/>
          <w:sz w:val="32"/>
          <w:szCs w:val="32"/>
        </w:rPr>
        <w:t>、基本支出：</w:t>
      </w:r>
      <w:r>
        <w:rPr>
          <w:rFonts w:hint="eastAsia" w:ascii="仿宋_GB2312" w:eastAsia="仿宋_GB2312"/>
          <w:sz w:val="32"/>
          <w:szCs w:val="32"/>
        </w:rPr>
        <w:t>包括人员经费、商品和服务支出（定额）。其中，人员经费包括工资福利支出、对个人和家庭的补助。</w:t>
      </w:r>
    </w:p>
    <w:p>
      <w:pPr>
        <w:spacing w:line="550" w:lineRule="exact"/>
        <w:ind w:firstLine="642"/>
        <w:rPr>
          <w:rFonts w:ascii="仿宋_GB2312" w:eastAsia="仿宋_GB2312"/>
          <w:sz w:val="32"/>
          <w:szCs w:val="32"/>
        </w:rPr>
      </w:pPr>
      <w:r>
        <w:rPr>
          <w:rFonts w:hint="eastAsia" w:ascii="黑体" w:hAnsi="黑体" w:eastAsia="黑体"/>
          <w:sz w:val="32"/>
          <w:szCs w:val="32"/>
          <w:lang w:eastAsia="zh-CN"/>
        </w:rPr>
        <w:t>四</w:t>
      </w:r>
      <w:r>
        <w:rPr>
          <w:rFonts w:hint="eastAsia" w:ascii="黑体" w:hAnsi="黑体" w:eastAsia="黑体"/>
          <w:sz w:val="32"/>
          <w:szCs w:val="32"/>
        </w:rPr>
        <w:t>、项目支出：</w:t>
      </w:r>
      <w:r>
        <w:rPr>
          <w:rFonts w:hint="eastAsia" w:ascii="仿宋_GB2312" w:eastAsia="仿宋_GB2312"/>
          <w:sz w:val="32"/>
          <w:szCs w:val="32"/>
        </w:rPr>
        <w:t>部门支出预算的组成部分，是自治区本级部门为完成其特定的行政任务或事业发展目标，在基本支出预算之外编制的年度项目支出计划。</w:t>
      </w:r>
    </w:p>
    <w:p>
      <w:pPr>
        <w:spacing w:line="550" w:lineRule="exact"/>
        <w:ind w:firstLine="642"/>
        <w:rPr>
          <w:rFonts w:ascii="仿宋_GB2312" w:eastAsia="仿宋_GB2312"/>
          <w:sz w:val="32"/>
          <w:szCs w:val="32"/>
        </w:rPr>
      </w:pPr>
      <w:r>
        <w:rPr>
          <w:rFonts w:hint="eastAsia" w:ascii="黑体" w:hAnsi="黑体" w:eastAsia="黑体"/>
          <w:sz w:val="32"/>
          <w:szCs w:val="32"/>
          <w:lang w:eastAsia="zh-CN"/>
        </w:rPr>
        <w:t>五</w:t>
      </w:r>
      <w:r>
        <w:rPr>
          <w:rFonts w:hint="eastAsia" w:ascii="黑体" w:hAnsi="黑体" w:eastAsia="黑体"/>
          <w:sz w:val="32"/>
          <w:szCs w:val="32"/>
        </w:rPr>
        <w:t>、“三公”经费：</w:t>
      </w:r>
      <w:r>
        <w:rPr>
          <w:rFonts w:hint="eastAsia" w:ascii="仿宋_GB2312" w:eastAsia="仿宋_GB2312"/>
          <w:sz w:val="32"/>
          <w:szCs w:val="32"/>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50" w:lineRule="exact"/>
        <w:ind w:firstLine="642"/>
        <w:rPr>
          <w:rFonts w:ascii="仿宋_GB2312" w:eastAsia="仿宋_GB2312"/>
          <w:sz w:val="32"/>
          <w:szCs w:val="32"/>
        </w:rPr>
      </w:pPr>
      <w:r>
        <w:rPr>
          <w:rFonts w:hint="eastAsia" w:ascii="黑体" w:hAnsi="黑体" w:eastAsia="黑体"/>
          <w:sz w:val="32"/>
          <w:szCs w:val="32"/>
          <w:lang w:eastAsia="zh-CN"/>
        </w:rPr>
        <w:t>六</w:t>
      </w:r>
      <w:r>
        <w:rPr>
          <w:rFonts w:hint="eastAsia" w:ascii="黑体" w:hAnsi="黑体" w:eastAsia="黑体"/>
          <w:sz w:val="32"/>
          <w:szCs w:val="32"/>
        </w:rPr>
        <w:t>、机关运行经费：</w:t>
      </w:r>
      <w:r>
        <w:rPr>
          <w:rFonts w:hint="eastAsia" w:ascii="仿宋_GB2312" w:eastAsia="仿宋_GB2312"/>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pPr>
        <w:spacing w:line="550" w:lineRule="exact"/>
        <w:ind w:firstLine="640"/>
        <w:rPr>
          <w:rFonts w:ascii="仿宋_GB2312" w:eastAsia="仿宋_GB2312"/>
          <w:b/>
          <w:szCs w:val="20"/>
        </w:rPr>
      </w:pPr>
    </w:p>
    <w:p>
      <w:pPr>
        <w:widowControl/>
        <w:spacing w:line="560" w:lineRule="exact"/>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p>
    <w:p>
      <w:pPr>
        <w:widowControl/>
        <w:spacing w:line="560" w:lineRule="exact"/>
        <w:jc w:val="left"/>
        <w:rPr>
          <w:rFonts w:ascii="仿宋_GB2312" w:hAnsi="宋体" w:eastAsia="仿宋_GB2312" w:cs="宋体"/>
          <w:kern w:val="0"/>
          <w:sz w:val="32"/>
          <w:szCs w:val="32"/>
        </w:rPr>
      </w:pPr>
    </w:p>
    <w:p>
      <w:pPr>
        <w:widowControl/>
        <w:spacing w:line="560" w:lineRule="exact"/>
        <w:jc w:val="left"/>
        <w:rPr>
          <w:rFonts w:ascii="仿宋_GB2312" w:hAnsi="宋体" w:eastAsia="仿宋_GB2312" w:cs="宋体"/>
          <w:kern w:val="0"/>
          <w:sz w:val="32"/>
          <w:szCs w:val="32"/>
        </w:rPr>
      </w:pPr>
    </w:p>
    <w:p>
      <w:pPr>
        <w:widowControl/>
        <w:spacing w:line="560" w:lineRule="exact"/>
        <w:ind w:left="5600" w:hanging="5600" w:hangingChars="1750"/>
        <w:jc w:val="left"/>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阜康市文体中心管理处2019</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10</w:t>
      </w:r>
      <w:r>
        <w:rPr>
          <w:rFonts w:ascii="仿宋_GB2312" w:hAnsi="宋体" w:eastAsia="仿宋_GB2312" w:cs="宋体"/>
          <w:kern w:val="0"/>
          <w:sz w:val="32"/>
          <w:szCs w:val="32"/>
        </w:rPr>
        <w:t>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Helvetica">
    <w:altName w:val="Microsoft Sans Serif"/>
    <w:panose1 w:val="020B0604020202020204"/>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Microsoft Sans Serif">
    <w:panose1 w:val="020B0604020202020204"/>
    <w:charset w:val="00"/>
    <w:family w:val="auto"/>
    <w:pitch w:val="default"/>
    <w:sig w:usb0="E1002AFF" w:usb1="C0000002"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16</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30 -</w:t>
    </w:r>
    <w:r>
      <w:rPr>
        <w:rFonts w:ascii="宋体" w:hAnsi="宋体" w:eastAsia="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BFDE"/>
    <w:multiLevelType w:val="singleLevel"/>
    <w:tmpl w:val="068CBFD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A147AE"/>
    <w:rsid w:val="023E6A48"/>
    <w:rsid w:val="0290745A"/>
    <w:rsid w:val="03F84077"/>
    <w:rsid w:val="131A23F1"/>
    <w:rsid w:val="14474E03"/>
    <w:rsid w:val="15951D70"/>
    <w:rsid w:val="19D058EC"/>
    <w:rsid w:val="1CA32314"/>
    <w:rsid w:val="1D7B2A61"/>
    <w:rsid w:val="1EF91D23"/>
    <w:rsid w:val="23110511"/>
    <w:rsid w:val="23EC5801"/>
    <w:rsid w:val="258E04FF"/>
    <w:rsid w:val="273A1021"/>
    <w:rsid w:val="2D521678"/>
    <w:rsid w:val="2D541DAF"/>
    <w:rsid w:val="31892FB8"/>
    <w:rsid w:val="37614E49"/>
    <w:rsid w:val="3810062E"/>
    <w:rsid w:val="38E749D3"/>
    <w:rsid w:val="39462ACD"/>
    <w:rsid w:val="3DDD466C"/>
    <w:rsid w:val="3F18059C"/>
    <w:rsid w:val="44090291"/>
    <w:rsid w:val="4542634A"/>
    <w:rsid w:val="46300679"/>
    <w:rsid w:val="51F67636"/>
    <w:rsid w:val="53C01E29"/>
    <w:rsid w:val="543872FB"/>
    <w:rsid w:val="56327B47"/>
    <w:rsid w:val="575322F1"/>
    <w:rsid w:val="5B9A2F29"/>
    <w:rsid w:val="5C436D7A"/>
    <w:rsid w:val="5E8C2F79"/>
    <w:rsid w:val="607B35F8"/>
    <w:rsid w:val="634D0B8B"/>
    <w:rsid w:val="64A03991"/>
    <w:rsid w:val="651B7BC1"/>
    <w:rsid w:val="68A07035"/>
    <w:rsid w:val="6A774CBA"/>
    <w:rsid w:val="6C7023A8"/>
    <w:rsid w:val="6E9D4B0A"/>
    <w:rsid w:val="6FF4029A"/>
    <w:rsid w:val="78052FE1"/>
    <w:rsid w:val="7F930D5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ascii="Times New Roman" w:hAnsi="Times New Roman" w:eastAsia="黑体" w:cs="Times New Roman"/>
      <w:snapToGrid w:val="0"/>
      <w:kern w:val="0"/>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styleId="6">
    <w:name w:val="Strong"/>
    <w:qFormat/>
    <w:uiPriority w:val="0"/>
    <w:rPr>
      <w:rFonts w:cs="Times New Roman"/>
      <w:b/>
      <w:bCs/>
    </w:rPr>
  </w:style>
  <w:style w:type="character" w:customStyle="1" w:styleId="7">
    <w:name w:val="页脚 Char"/>
    <w:basedOn w:val="5"/>
    <w:link w:val="2"/>
    <w:semiHidden/>
    <w:qFormat/>
    <w:uiPriority w:val="0"/>
    <w:rPr>
      <w:rFonts w:ascii="Times New Roman" w:hAnsi="Times New Roman" w:eastAsia="黑体" w:cs="Times New Roman"/>
      <w:snapToGrid w:val="0"/>
      <w:kern w:val="0"/>
      <w:sz w:val="18"/>
      <w:szCs w:val="18"/>
    </w:rPr>
  </w:style>
  <w:style w:type="character" w:customStyle="1" w:styleId="8">
    <w:name w:val="页眉 Char"/>
    <w:basedOn w:val="5"/>
    <w:link w:val="3"/>
    <w:semiHidden/>
    <w:uiPriority w:val="0"/>
    <w:rPr>
      <w:rFonts w:ascii="Times New Roman" w:hAnsi="Times New Roman" w:eastAsia="宋体" w:cs="Times New Roman"/>
      <w:sz w:val="18"/>
      <w:szCs w:val="18"/>
    </w:rPr>
  </w:style>
  <w:style w:type="character" w:customStyle="1" w:styleId="9">
    <w:name w:val="正文文本缩进 3 Char"/>
    <w:basedOn w:val="5"/>
    <w:link w:val="10"/>
    <w:semiHidden/>
    <w:uiPriority w:val="0"/>
    <w:rPr>
      <w:rFonts w:ascii="Times New Roman" w:hAnsi="Times New Roman" w:eastAsia="仿宋_GB2312" w:cs="Times New Roman"/>
      <w:sz w:val="32"/>
      <w:szCs w:val="24"/>
    </w:rPr>
  </w:style>
  <w:style w:type="paragraph" w:customStyle="1" w:styleId="10">
    <w:name w:val="Body Text Indent 3"/>
    <w:basedOn w:val="1"/>
    <w:link w:val="9"/>
    <w:qFormat/>
    <w:uiPriority w:val="0"/>
    <w:pPr>
      <w:pBdr>
        <w:top w:val="single" w:color="auto" w:sz="12" w:space="1"/>
        <w:bottom w:val="single" w:color="auto" w:sz="12" w:space="1"/>
      </w:pBdr>
      <w:spacing w:line="600" w:lineRule="exact"/>
      <w:ind w:left="1280" w:hanging="1280" w:hangingChars="400"/>
    </w:pPr>
    <w:rPr>
      <w:rFonts w:ascii="Times New Roman" w:hAnsi="Times New Roman" w:eastAsia="仿宋_GB2312" w:cs="Times New Roman"/>
      <w:sz w:val="32"/>
      <w:szCs w:val="24"/>
    </w:rPr>
  </w:style>
  <w:style w:type="paragraph" w:customStyle="1" w:styleId="11">
    <w:name w:val="批注框文本 Char Char"/>
    <w:basedOn w:val="1"/>
    <w:link w:val="18"/>
    <w:qFormat/>
    <w:uiPriority w:val="0"/>
    <w:rPr>
      <w:rFonts w:ascii="Times New Roman" w:hAnsi="Times New Roman" w:eastAsia="宋体" w:cs="Times New Roman"/>
      <w:sz w:val="18"/>
      <w:szCs w:val="18"/>
    </w:rPr>
  </w:style>
  <w:style w:type="paragraph" w:customStyle="1" w:styleId="12">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3">
    <w:name w:val="f1"/>
    <w:basedOn w:val="1"/>
    <w:qFormat/>
    <w:uiPriority w:val="0"/>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14">
    <w:name w:val="List Paragraph"/>
    <w:basedOn w:val="1"/>
    <w:qFormat/>
    <w:uiPriority w:val="0"/>
    <w:pPr>
      <w:ind w:firstLine="420" w:firstLineChars="200"/>
    </w:pPr>
    <w:rPr>
      <w:rFonts w:ascii="Calibri" w:hAnsi="Calibri"/>
      <w:szCs w:val="22"/>
    </w:rPr>
  </w:style>
  <w:style w:type="paragraph" w:customStyle="1" w:styleId="15">
    <w:name w:val="普通(网站)1"/>
    <w:basedOn w:val="1"/>
    <w:qFormat/>
    <w:uiPriority w:val="0"/>
    <w:rPr>
      <w:rFonts w:ascii="Calibri" w:hAnsi="Calibri" w:cs="黑体"/>
      <w:sz w:val="24"/>
    </w:rPr>
  </w:style>
  <w:style w:type="paragraph" w:customStyle="1" w:styleId="16">
    <w:name w:val="普通(网站)2"/>
    <w:basedOn w:val="1"/>
    <w:uiPriority w:val="0"/>
    <w:rPr>
      <w:rFonts w:ascii="Calibri" w:hAnsi="Calibri" w:cs="黑体"/>
      <w:sz w:val="24"/>
    </w:rPr>
  </w:style>
  <w:style w:type="paragraph" w:customStyle="1" w:styleId="17">
    <w:name w:val="普通(网站)3"/>
    <w:basedOn w:val="1"/>
    <w:qFormat/>
    <w:uiPriority w:val="0"/>
    <w:rPr>
      <w:rFonts w:ascii="Calibri" w:hAnsi="Calibri" w:cs="黑体"/>
      <w:sz w:val="24"/>
    </w:rPr>
  </w:style>
  <w:style w:type="character" w:customStyle="1" w:styleId="18">
    <w:name w:val="批注框文本 Char Char Char Char"/>
    <w:basedOn w:val="5"/>
    <w:link w:val="11"/>
    <w:semiHidden/>
    <w:qFormat/>
    <w:uiPriority w:val="0"/>
    <w:rPr>
      <w:rFonts w:ascii="Times New Roman" w:hAnsi="Times New Roman" w:eastAsia="宋体" w:cs="Times New Roman"/>
      <w:sz w:val="18"/>
      <w:szCs w:val="18"/>
    </w:rPr>
  </w:style>
  <w:style w:type="character" w:customStyle="1" w:styleId="19">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20</Pages>
  <Words>1372</Words>
  <Characters>7825</Characters>
  <Lines>65</Lines>
  <Paragraphs>18</Paragraphs>
  <TotalTime>15</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2019-01-16T10:37:00Z</dcterms:created>
  <dc:creator>王怡</dc:creator>
  <cp:lastModifiedBy>飞一样的城</cp:lastModifiedBy>
  <dcterms:modified xsi:type="dcterms:W3CDTF">2025-11-21T03:21:44Z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84FE2718EE4C417795D488AE3E504AA6</vt:lpwstr>
  </property>
</Properties>
</file>