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E7E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中华人民共和国水土保持法</w:t>
      </w:r>
    </w:p>
    <w:p w14:paraId="05A873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542B21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14:paraId="6281F6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为了预防和治理水土流失，保护和合理利用水土资源，减轻水、旱、风沙灾害，改善生态环境，保障经济社会可持续发展，制定本法。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在中华人民共和国境内从事水土保持活动，应当遵守本法。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本法所称水土保持，是指对自然因素和人为活动造成水土流失所采取的预防和治理措施。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水土保持工作实行预防为主、保护优先、全面规划、综合治理、因地制宜、突出重点、科学管理、注重效益的方针。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县级以上人民政府应当加强对水土保持工作的统一领导，将水土保持工作纳入本级国民经济和社会发展规划，对水土保持规划确定的任务，安排专项资金，并组织实施。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国家在水土流失重点预防区和重点治理区，实行地方各级人民政府水土保持目标责任制和考核奖惩制度。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国务院水行政主管部门主管全国的水土保持工作。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国务院水行政主管部门在国家确定的重要江河、湖泊设立的流域管理机构（以下简称流域管理机构），在所管辖范围内依法承担水土保持监督管理职责。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县级以上地方人民政府水行政主管部门主管本行政区域的水土保持工作。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县级以上人民政府林业、农业、国土资源等有关部门按照各自职责，做好有关的水土流失预防和治理工作。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各级人民政府及其有关部门应当加强水土保持宣传和教育工作，普及水土保持科学知识，增强公众的水土保持意识。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国家鼓励和支持水土保持科学技术研究，提高水土保持科学技术水平，推广先进的水土保持技术，培养水土保持科学技术人才。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任何单位和个人都有保护水土资源、预防和治理水土流失的义务，并有权对破坏水土资源、造成水土流失的行为进行举报。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国家鼓励和支持社会力量参与水土保持工作。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对水土保持工作中成绩显著的单位和个人，由县级以上人民政府给予表彰和奖励。</w:t>
      </w:r>
    </w:p>
    <w:p w14:paraId="00384F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C8564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规　　划</w:t>
      </w:r>
    </w:p>
    <w:p w14:paraId="6CD47C6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水土保持规划应当在水土流失调查结果及水土流失重点预防区和重点治理区划定的基础上，遵循统筹协调、分类指导的原则编制。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国务院水行政主管部门应当定期组织全国水土流失调查并公告调查结果。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省、自治区、直辖市人民政府水行政主管部门负责本行政区域的水土流失调查并公告调查结果，公告前应当将调查结果报国务院水行政主管部门备案。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县级以上人民政府应当依据水土流失调查结果划定并公告水土流失重点预防区和重点治理区。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对水土流失潜在危险较大的区域，应当划定为水土流失重点预防区；对水土流失严重的区域，应当划定为水土流失重点治理区。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水土保持规划的内容应当包括水土流失状况、水土流失类型区划分、水土流失防治目标、任务和措施等。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水土保持规划包括对流域或者区域预防和治理水土流失、保护和合理利用水土资源作出的整体部署，以及根据整体部署对水土保持专项工作或者特定区域预防和治理水土流失作出的专项部署。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水土保持规划应当与土地利用总体规划、水资源规划、城乡规划和环境保护规划等相协调。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编制水土保持规划，应当征求专家和公众的意见。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县级以上人民政府水行政主管部门会同同级人民政府有关部门编制水土保持规划，报本级人民政府或者其授权的部门批准后，由水行政主管部门组织实施。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水土保持规划一经批准，应当严格执行；经批准的规划根据实际情况需要修改的，应当按照规划编制程序报原批准机关批准。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有关基础设施建设、矿产资源开发、城镇建设、公共服务设施建设等方面的规划，在实施过程中可能造成水土流失的，规划的组织编制机关应当在规划中提出水土流失预防和治理的对策和措施，并在规划报请审批前征求本级人民政府水行政主管部门的意见。</w:t>
      </w:r>
    </w:p>
    <w:p w14:paraId="2D8FB4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预　　防</w:t>
      </w:r>
    </w:p>
    <w:p w14:paraId="32A98E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地方各级人民政府应当按照水土保持规划，采取封育保护、自然修复等措施，组织单位和个人植树种草，扩大林草覆盖面积，涵养水源，预防和减轻水土流失。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地方各级人民政府应当加强对取土、挖砂、采石等活动的管理，预防和减轻水土流失。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水土流失严重、生态脆弱的地区，应当限制或者禁止可能造成水土流失的生产建设活动，严格保护植物、沙壳、结皮、地衣等。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在侵蚀沟的沟坡和沟岸、河流的两岸以及湖泊和水库的周边，土地所有权人、使用权人或者有关管理单位应当营造植物保护带。禁止开垦、开发植物保护带。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水土保持设施的所有权人或者使用权人应当加强对水土保持设施的管理与维护，落实管护责任，保障其功能正常发挥。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0" w:name="_GoBack"/>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禁止在二十五度以上陡坡地开垦种植农作物。在二十五度以上陡坡地种植经济林的，应当科学选择树种，合理确定规模，采取水土保持措施，防止造成水土流失。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省、自治区、直辖市根据本行政区域的实际情况，可以规定小于二十五度的禁止开垦坡度。禁止开垦的陡坡地的范围由当地县级人民政府划定并公告。</w:t>
      </w:r>
      <w:r>
        <w:rPr>
          <w:rFonts w:hint="eastAsia" w:ascii="仿宋_GB2312" w:hAnsi="仿宋_GB2312" w:eastAsia="仿宋_GB2312" w:cs="仿宋_GB2312"/>
          <w:sz w:val="32"/>
          <w:szCs w:val="32"/>
        </w:rPr>
        <w:br w:type="textWrapping"/>
      </w:r>
      <w:bookmarkEnd w:id="0"/>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禁止毁林、毁草开垦和采集发菜。禁止在水土流失重点预防区和重点治理区铲草皮、挖树兜或者滥挖虫草、甘草、麻黄等。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林木采伐应当采用合理方式，严格控制皆伐；对水源涵养林、水土保持林、防风固沙林等防护林只能进行抚育和更新性质的采伐；对采伐区和集材道应当采取防止水土流失的措施，并在采伐后及时更新造林。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在林区采伐林木的，采伐方案中应当有水土保持措施。采伐方案经林业主管部门批准后，由林业主管部门和水行政主管部门监督实施。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在五度以上坡地植树造林、抚育幼林、种植中药材等，应当采取水土保持措施。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在禁止开垦坡度以下、五度以上的荒坡地开垦种植农作物，应当采取水土保持措施。具体办法由省、自治区、直辖市根据本行政区域的实际情况规定。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生产建设项目选址、选线应当避让水土流失重点预防区和重点治理区；无法避让的，应当提高防治标准，优化施工工艺，减少地表扰动和植被损坏范围，有效控制可能造成的水土流失。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水土保持方案应当包括水土流失预防和治理的范围、目标、措施和投资等内容。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水土保持方案经批准后，生产建设项目的地点、规模发生重大变化的，应当补充或者修改水土保持方案并报原审批机关批准。水土保持方案实施过程中，水土保持措施需要作出重大变更的，应当经原审批机关批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生产建设项目水土保持方案的编制和审批办法，由国务院水行政主管部门制定。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依法应当编制水土保持方案的生产建设项目，生产建设单位未编制水土保持方案或者水土保持方案未经水行政主管部门批准的，生产建设项目不得开工建设。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依法应当编制水土保持方案的生产建设项目，其生产建设活动中排弃的砂、石、土、矸石、尾矿、废渣等应当综合利用；不能综合利用，确需废弃的，应当堆放在水土保持方案确定的专门存放地，并采取措施保证不产生新的危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县级以上人民政府水行政主管部门、流域管理机构，应当对生产建设项目水土保持方案的实施情况进行跟踪检查，发现问题及时处理。</w:t>
      </w:r>
    </w:p>
    <w:p w14:paraId="748D3F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714AD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治　　理</w:t>
      </w:r>
    </w:p>
    <w:p w14:paraId="79845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国家加强水土流失重点预防区和重点治理区的坡耕地改梯田、淤地坝等水土保持重点工程建设，加大生态修复力度。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县级以上人民政府水行政主管部门应当加强对水土保持重点工程的建设管理，建立和完善运行管护制度。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国家加强江河源头区、饮用水水源保护区和水源涵养区水土流失的预防和治理工作，多渠道筹集资金，将水土保持生态效益补偿纳入国家建立的生态效益补偿制度。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开办生产建设项目或者从事其他生产建设活动造成水土流失的，应当进行治理。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生产建设项目在建设过程中和生产过程中发生的水土保持费用，按照国家统一的财务会计制度处理。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国家鼓励单位和个人按照水土保持规划参与水土流失治理，并在资金、技术、税收等方面予以扶持。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国家鼓励和支持承包治理荒山、荒沟、荒丘、荒滩，防治水土流失，保护和改善生态环境，促进土地资源的合理开发和可持续利用，并依法保护土地承包合同当事人的合法权益。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承包治理荒山、荒沟、荒丘、荒滩和承包水土流失严重地区农村土地的，在依法签订的土地承包合同中应当包括预防和治理水土流失责任的内容。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在水力侵蚀地区，地方各级人民政府及其有关部门应当组织单位和个人，以天然沟壑及其两侧山坡地形成的小流域为单元，因地制宜地采取工程措施、植物措施和保护性耕作等措施，进行坡耕地和沟道水土流失综合治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在风力侵蚀地区，地方各级人民政府及其有关部门应当组织单位和个人，因地制宜地采取轮封轮牧、植树种草、设置人工沙障和网格林带等措施，建立防风固沙防护体系。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在重力侵蚀地区，地方各级人民政府及其有关部门应当组织单位和个人，采取监测、径流排导、削坡减载、支挡固坡、修建拦挡工程等措施，建立监测、预报、预警体系。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在饮用水水源保护区，地方各级人民政府及其有关部门应当组织单位和个人，采取预防保护、自然修复和综合治理措施，配套建设植物过滤带，积极推广沼气，开展清洁小流域建设，严格控制化肥和农药的使用，减少水土流失引起的面源污染，保护饮用水水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已在禁止开垦的陡坡地上开垦种植农作物的，应当按照国家有关规定退耕，植树种草；耕地短缺、退耕确有困难的，应当修建梯田或者采取其他水土保持措施。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在禁止开垦坡度以下的坡耕地上开垦种植农作物的，应当根据不同情况，采取修建梯田、坡面水系整治、蓄水保土耕作或者退耕等措施。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对生产建设活动所占用土地的地表土应当进行分层剥离、保存和利用，做到土石方挖填平衡，减少地表扰动范围；对废弃的砂、石、土、矸石、尾矿、废渣等存放地，应当采取拦挡、坡面防护、防洪排导等措施。生产建设活动结束后，应当及时在取土场、开挖面和存放地的裸露土地上植树种草、恢复植被，对闭库的尾矿库进行复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在干旱缺水地区从事生产建设活动，应当采取防止风力侵蚀措施，设置降水蓄渗设施，充分利用降水资源。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国家鼓励和支持在山区、丘陵区、风沙区以及容易发生水土流失的其他区域，采取下列有利于水土保持的措施：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（一）免耕、等高耕作、轮耕轮作、草田轮作、间作套种等；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（二）封禁抚育、轮封轮牧、舍饲圈养；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（三）发展沼气、节柴灶，利用太阳能、风能和水能，以煤、电、气代替薪柴等；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（四）从生态脆弱地区向外移民；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（五）其他有利于水土保持的措施。</w:t>
      </w:r>
    </w:p>
    <w:p w14:paraId="6C7BCC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4C1F9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监测和监督</w:t>
      </w:r>
    </w:p>
    <w:p w14:paraId="5F3ED0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县级以上人民政府水行政主管部门应当加强水土保持监测工作，发挥水土保持监测工作在政府决策、经济社会发展和社会公众服务中的作用。县级以上人民政府应当保障水土保持监测工作经费。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国务院水行政主管部门应当完善全国水土保持监测网络，对全国水土流失进行动态监测。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对可能造成严重水土流失的大中型生产建设项目，生产建设单位应当自行或者委托具备水土保持监测资质的机构，对生产建设活动造成的水土流失进行监测，并将监测情况定期上报当地水行政主管部门。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从事水土保持监测活动应当遵守国家有关技术标准、规范和规程，保证监测质量。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国务院水行政主管部门和省、自治区、直辖市人民政府水行政主管部门应当根据水土保持监测情况，定期对下列事项进行公告：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（一）水土流失类型、面积、强度、分布状况和变化趋势；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（二）水土流失造成的危害；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（三）水土流失预防和治理情况。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县级以上人民政府水行政主管部门负责对水土保持情况进行监督检查。流域管理机构在其管辖范围内可以行使国务院水行政主管部门的监督检查职权。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水政监督检查人员依法履行监督检查职责时，有权采取下列措施：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（一）要求被检查单位或者个人提供有关文件、证照、资料；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（二）要求被检查单位或者个人就预防和治理水土流失的有关情况作出说明；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（三）进入现场进行调查、取证。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被检查单位或者个人拒不停止违法行为，造成严重水土流失的，报经水行政主管部门批准，可以查封、扣押实施违法行为的工具及施工机械、设备等。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不同行政区域之间发生水土流失纠纷应当协商解决；协商不成的，由共同的上一级人民政府裁决。</w:t>
      </w:r>
    </w:p>
    <w:p w14:paraId="008BC4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法律责任</w:t>
      </w:r>
    </w:p>
    <w:p w14:paraId="70205B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违反本法规定，毁林、毁草开垦的，依照《中华人民共和国森林法》、《中华人民共和国草原法》的有关规定处罚。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在草原地区有前款规定违法行为的，依照《中华人民共和国草原法》的有关规定处罚。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（一）依法应当编制水土保持方案的生产建设项目，未编制水土保持方案或者编制的水土保持方案未经批准而开工建设的；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（二）生产建设项目的地点、规模发生重大变化，未补充、修改水土保持方案或者补充、修改的水土保持方案未经原审批机关批准的；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（三）水土保持方案实施过程中，未经原审批机关批准，对水土保持措施作出重大变更的。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违反本法规定，水土保持设施未经验收或者验收不合格将生产建设项目投产使用的，由县级以上人民政府水行政主管部门责令停止生产或者使用，直至验收合格，并处五万元以上五十万元以下的罚款。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sz w:val="32"/>
          <w:szCs w:val="32"/>
        </w:rPr>
        <w:t>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违反本法规定，拒不缴纳水土保持补偿费的，由县级以上人民政府水行政主管部门责令限期缴纳；逾期不缴纳的，自滞纳之日起按日加收滞纳部分万分之五的滞纳金，可以处应缴水土保持补偿费三倍以下的罚款。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第五十八条</w:t>
      </w:r>
      <w:r>
        <w:rPr>
          <w:rFonts w:hint="eastAsia" w:ascii="仿宋_GB2312" w:hAnsi="仿宋_GB2312" w:eastAsia="仿宋_GB2312" w:cs="仿宋_GB2312"/>
          <w:sz w:val="32"/>
          <w:szCs w:val="32"/>
        </w:rPr>
        <w:t>　违反本法规定，造成水土流失危害的，依法承担民事责任；构成违反治安管理行为的，由公安机关依法给予治安管理处罚；构成犯罪的，依法追究刑事责任。</w:t>
      </w:r>
    </w:p>
    <w:p w14:paraId="462B6C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4CA00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附　　则</w:t>
      </w:r>
    </w:p>
    <w:p w14:paraId="45E237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第五十九条</w:t>
      </w:r>
      <w:r>
        <w:rPr>
          <w:rFonts w:hint="eastAsia" w:ascii="仿宋_GB2312" w:hAnsi="仿宋_GB2312" w:eastAsia="仿宋_GB2312" w:cs="仿宋_GB2312"/>
          <w:sz w:val="32"/>
          <w:szCs w:val="32"/>
        </w:rPr>
        <w:t>　县级以上地方人民政府根据当地实际情况确定的负责水土保持工作的机构，行使本法规定的水行政主管部门水土保持工作的职责。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第六十条</w:t>
      </w:r>
      <w:r>
        <w:rPr>
          <w:rFonts w:hint="eastAsia" w:ascii="仿宋_GB2312" w:hAnsi="仿宋_GB2312" w:eastAsia="仿宋_GB2312" w:cs="仿宋_GB2312"/>
          <w:sz w:val="32"/>
          <w:szCs w:val="32"/>
        </w:rPr>
        <w:t>　本法自2011年3月1日起施行。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65A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9CCA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39CCA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mQ0NjE4ODYzZDAyZWNkZjE0ZGIwYzNhNTk5NjgifQ=="/>
  </w:docVars>
  <w:rsids>
    <w:rsidRoot w:val="239B2159"/>
    <w:rsid w:val="00F64955"/>
    <w:rsid w:val="10E06F92"/>
    <w:rsid w:val="239B2159"/>
    <w:rsid w:val="448F30B3"/>
    <w:rsid w:val="45A76998"/>
    <w:rsid w:val="508C2516"/>
    <w:rsid w:val="67307E6B"/>
    <w:rsid w:val="7479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000000"/>
      <w:u w:val="none"/>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7018</Words>
  <Characters>7021</Characters>
  <Lines>0</Lines>
  <Paragraphs>0</Paragraphs>
  <TotalTime>8</TotalTime>
  <ScaleCrop>false</ScaleCrop>
  <LinksUpToDate>false</LinksUpToDate>
  <CharactersWithSpaces>7308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2020-01-02T08:37:00Z</dcterms:created>
  <dc:creator>八苦</dc:creator>
  <cp:lastModifiedBy>L。</cp:lastModifiedBy>
  <cp:lastPrinted>2020-11-25T10:09:00Z</cp:lastPrinted>
  <dcterms:modified xsi:type="dcterms:W3CDTF">2025-02-20T03:50:33Z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D9931F0B7C434E89B79D34A4E54A8CA6_12</vt:lpwstr>
  </property>
  <property fmtid="{D5CDD505-2E9C-101B-9397-08002B2CF9AE}" pid="4" name="KSOTemplateDocerSaveRecord">
    <vt:lpwstr>eyJoZGlkIjoiYTI0NmQ0NjE4ODYzZDAyZWNkZjE0ZGIwYzNhNTk5NjgiLCJ1c2VySWQiOiIyODg3ODY3MDEifQ==</vt:lpwstr>
  </property>
</Properties>
</file>