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E85F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仿宋_GB2312" w:cs="Times New Roman"/>
          <w:color w:val="auto"/>
          <w:sz w:val="44"/>
          <w:szCs w:val="44"/>
        </w:rPr>
      </w:pPr>
      <w:r>
        <w:rPr>
          <w:rFonts w:hint="default" w:ascii="Times New Roman" w:hAnsi="Times New Roman" w:eastAsia="仿宋_GB2312" w:cs="Times New Roman"/>
          <w:color w:val="auto"/>
          <w:sz w:val="44"/>
          <w:szCs w:val="44"/>
        </w:rPr>
        <w:t>《</w:t>
      </w:r>
      <w:r>
        <w:rPr>
          <w:rFonts w:hint="default" w:ascii="Times New Roman" w:hAnsi="Times New Roman" w:eastAsia="方正小标宋_GBK" w:cs="Times New Roman"/>
          <w:color w:val="auto"/>
          <w:sz w:val="44"/>
          <w:szCs w:val="44"/>
        </w:rPr>
        <w:t>阜康</w:t>
      </w:r>
      <w:bookmarkStart w:id="0" w:name="_GoBack"/>
      <w:bookmarkEnd w:id="0"/>
      <w:r>
        <w:rPr>
          <w:rFonts w:hint="default" w:ascii="Times New Roman" w:hAnsi="Times New Roman" w:eastAsia="方正小标宋_GBK" w:cs="Times New Roman"/>
          <w:color w:val="auto"/>
          <w:sz w:val="44"/>
          <w:szCs w:val="44"/>
        </w:rPr>
        <w:t>市202</w:t>
      </w:r>
      <w:r>
        <w:rPr>
          <w:rFonts w:hint="eastAsia" w:ascii="Times New Roman" w:hAnsi="Times New Roman" w:eastAsia="方正小标宋_GBK" w:cs="Times New Roman"/>
          <w:color w:val="auto"/>
          <w:sz w:val="44"/>
          <w:szCs w:val="44"/>
          <w:lang w:val="en-US" w:eastAsia="zh-CN"/>
        </w:rPr>
        <w:t>6</w:t>
      </w:r>
      <w:r>
        <w:rPr>
          <w:rFonts w:hint="default" w:ascii="Times New Roman" w:hAnsi="Times New Roman" w:eastAsia="方正小标宋_GBK" w:cs="Times New Roman"/>
          <w:color w:val="auto"/>
          <w:sz w:val="44"/>
          <w:szCs w:val="44"/>
        </w:rPr>
        <w:t>年水资源分配方案</w:t>
      </w:r>
      <w:r>
        <w:rPr>
          <w:rFonts w:hint="default" w:ascii="Times New Roman" w:hAnsi="Times New Roman" w:eastAsia="仿宋_GB2312" w:cs="Times New Roman"/>
          <w:color w:val="auto"/>
          <w:sz w:val="44"/>
          <w:szCs w:val="44"/>
        </w:rPr>
        <w:t>》</w:t>
      </w:r>
    </w:p>
    <w:p w14:paraId="142F655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lang w:eastAsia="zh-CN"/>
        </w:rPr>
        <w:t>文件</w:t>
      </w:r>
      <w:r>
        <w:rPr>
          <w:rFonts w:hint="default" w:ascii="Times New Roman" w:hAnsi="Times New Roman" w:eastAsia="方正小标宋_GBK" w:cs="Times New Roman"/>
          <w:color w:val="auto"/>
          <w:sz w:val="44"/>
          <w:szCs w:val="44"/>
        </w:rPr>
        <w:t>起草说明</w:t>
      </w:r>
    </w:p>
    <w:p w14:paraId="544723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920" w:firstLineChars="600"/>
        <w:jc w:val="left"/>
        <w:textAlignment w:val="auto"/>
        <w:rPr>
          <w:rFonts w:hint="eastAsia" w:ascii="Times New Roman" w:hAnsi="Times New Roman" w:eastAsia="黑体" w:cs="黑体"/>
          <w:color w:val="auto"/>
          <w:sz w:val="32"/>
          <w:szCs w:val="32"/>
        </w:rPr>
      </w:pPr>
    </w:p>
    <w:p w14:paraId="4481F6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ascii="Times New Roman" w:hAnsi="Times New Roman"/>
          <w:color w:val="auto"/>
        </w:rPr>
      </w:pPr>
      <w:r>
        <w:rPr>
          <w:rFonts w:hint="eastAsia" w:ascii="Times New Roman" w:hAnsi="Times New Roman" w:eastAsia="黑体" w:cs="黑体"/>
          <w:color w:val="auto"/>
          <w:sz w:val="32"/>
          <w:szCs w:val="32"/>
          <w:lang w:val="en-US" w:eastAsia="zh-CN"/>
        </w:rPr>
        <w:t>一、</w:t>
      </w:r>
      <w:r>
        <w:rPr>
          <w:rFonts w:hint="eastAsia" w:ascii="Times New Roman" w:hAnsi="Times New Roman" w:eastAsia="黑体" w:cs="黑体"/>
          <w:color w:val="auto"/>
          <w:sz w:val="32"/>
          <w:szCs w:val="32"/>
        </w:rPr>
        <w:t>文件起草的原因、依据及过程</w:t>
      </w:r>
    </w:p>
    <w:p w14:paraId="05F54C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为严格落实昌吉州“三条红线”任务指标，强化水资源管理，优化水资源配置，</w:t>
      </w:r>
      <w:r>
        <w:rPr>
          <w:rFonts w:hint="eastAsia" w:ascii="Times New Roman" w:hAnsi="Times New Roman" w:eastAsia="仿宋_GB2312" w:cs="Times New Roman"/>
          <w:color w:val="auto"/>
          <w:sz w:val="32"/>
          <w:szCs w:val="32"/>
          <w:lang w:val="en-US" w:eastAsia="zh-CN"/>
        </w:rPr>
        <w:t>有效</w:t>
      </w:r>
      <w:r>
        <w:rPr>
          <w:rFonts w:hint="eastAsia" w:ascii="Times New Roman" w:hAnsi="Times New Roman" w:eastAsia="仿宋_GB2312" w:cs="Times New Roman"/>
          <w:sz w:val="32"/>
          <w:szCs w:val="32"/>
          <w:lang w:val="en-US" w:eastAsia="zh-CN"/>
        </w:rPr>
        <w:t>遏制阜康市水位严重下降趋势，进一步促进阜康市社会经济高质量发展，</w:t>
      </w:r>
      <w:r>
        <w:rPr>
          <w:rFonts w:hint="eastAsia" w:ascii="Times New Roman" w:hAnsi="Times New Roman" w:eastAsia="仿宋_GB2312" w:cs="Times New Roman"/>
          <w:color w:val="auto"/>
          <w:sz w:val="32"/>
          <w:szCs w:val="32"/>
          <w:lang w:val="en-US" w:eastAsia="zh-CN"/>
        </w:rPr>
        <w:t>根据</w:t>
      </w:r>
      <w:r>
        <w:rPr>
          <w:rFonts w:hint="eastAsia" w:ascii="Times New Roman" w:hAnsi="Times New Roman" w:eastAsia="仿宋_GB2312" w:cs="仿宋_GB2312"/>
          <w:color w:val="auto"/>
          <w:sz w:val="32"/>
          <w:szCs w:val="32"/>
          <w:lang w:val="en-US" w:eastAsia="zh-CN"/>
        </w:rPr>
        <w:t>《关于印发新疆用水总量控制方案的函》（新水函</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2018</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仿宋_GB2312"/>
          <w:color w:val="auto"/>
          <w:sz w:val="32"/>
          <w:szCs w:val="32"/>
          <w:lang w:val="en-US" w:eastAsia="zh-CN"/>
        </w:rPr>
        <w:t>6号）、</w:t>
      </w:r>
      <w:r>
        <w:rPr>
          <w:rFonts w:hint="eastAsia" w:ascii="Times New Roman" w:hAnsi="Times New Roman" w:eastAsia="仿宋_GB2312" w:cs="Times New Roman"/>
          <w:color w:val="auto"/>
          <w:kern w:val="2"/>
          <w:sz w:val="32"/>
          <w:szCs w:val="32"/>
          <w:lang w:val="en-US" w:eastAsia="zh-CN" w:bidi="ar-SA"/>
        </w:rPr>
        <w:t>《关于稳定和完善耕地承包关系的通知》（昌州政发</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1997</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77号）、《昌吉州地下水水位下降整治十条措施》（昌党水资委办字</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2023</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1号）等文件，结合阜康市水资源管理配置实际，拟订形成《阜康市2026年水资源分配方案》。</w:t>
      </w:r>
    </w:p>
    <w:p w14:paraId="7D7363BD">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sz w:val="32"/>
          <w:szCs w:val="32"/>
          <w:highlight w:val="none"/>
        </w:rPr>
        <w:t>征求意见情况及意见采纳情况</w:t>
      </w:r>
    </w:p>
    <w:p w14:paraId="796531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于</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日征求</w:t>
      </w:r>
      <w:r>
        <w:rPr>
          <w:rFonts w:hint="eastAsia" w:ascii="Times New Roman" w:hAnsi="Times New Roman" w:eastAsia="仿宋_GB2312" w:cs="Times New Roman"/>
          <w:sz w:val="32"/>
          <w:szCs w:val="32"/>
          <w:lang w:val="en-US" w:eastAsia="zh-CN"/>
        </w:rPr>
        <w:t>天池管委会、产业园管委会、各乡镇，市自然资源局、林业和草原局、城市管理局、住房和城乡建设局、农业农村局（乡村振兴局），阜康市天山天池农业投资有限责任公司、阜康市正源供排水有限公司15家部门单位意见建议，收回意见建议函15份，其中</w:t>
      </w:r>
      <w:r>
        <w:rPr>
          <w:rFonts w:hint="eastAsia" w:ascii="Times New Roman" w:hAnsi="Times New Roman" w:eastAsia="仿宋_GB2312" w:cs="Times New Roman"/>
          <w:color w:val="000000"/>
          <w:sz w:val="32"/>
          <w:szCs w:val="32"/>
          <w:highlight w:val="none"/>
          <w:lang w:val="en-US" w:eastAsia="zh-CN"/>
        </w:rPr>
        <w:t>天池管委会、城市管理局、住建局、水磨沟乡5家部门单位无意见建议，产业园管委会、</w:t>
      </w:r>
      <w:r>
        <w:rPr>
          <w:rFonts w:hint="eastAsia" w:ascii="Times New Roman" w:hAnsi="Times New Roman" w:eastAsia="仿宋_GB2312" w:cs="Times New Roman"/>
          <w:b w:val="0"/>
          <w:bCs w:val="0"/>
          <w:color w:val="000000"/>
          <w:sz w:val="32"/>
          <w:szCs w:val="32"/>
          <w:highlight w:val="none"/>
          <w:lang w:val="en-US" w:eastAsia="zh-CN"/>
        </w:rPr>
        <w:t>农业农村局、</w:t>
      </w:r>
      <w:r>
        <w:rPr>
          <w:rFonts w:hint="eastAsia" w:ascii="Times New Roman" w:hAnsi="Times New Roman" w:eastAsia="方正仿宋_GBK" w:cs="Times New Roman"/>
          <w:b w:val="0"/>
          <w:bCs w:val="0"/>
          <w:sz w:val="32"/>
          <w:szCs w:val="32"/>
          <w:highlight w:val="none"/>
          <w:lang w:val="en-US" w:eastAsia="zh-CN"/>
        </w:rPr>
        <w:t>自然资源局、九运街镇、滋泥泉子镇、城关镇、三工河乡、</w:t>
      </w:r>
      <w:r>
        <w:rPr>
          <w:rFonts w:hint="eastAsia" w:ascii="Times New Roman" w:hAnsi="Times New Roman" w:eastAsia="仿宋_GB2312" w:cs="Times New Roman"/>
          <w:b w:val="0"/>
          <w:bCs w:val="0"/>
          <w:sz w:val="32"/>
          <w:szCs w:val="32"/>
          <w:highlight w:val="none"/>
          <w:lang w:val="en-US" w:eastAsia="zh-CN"/>
        </w:rPr>
        <w:t>阜康市天山天池农业投资有限责任公司、阜康市正源供排水有限公司</w:t>
      </w:r>
      <w:r>
        <w:rPr>
          <w:rFonts w:hint="eastAsia" w:ascii="Times New Roman" w:hAnsi="Times New Roman" w:eastAsia="仿宋_GB2312" w:cs="Times New Roman"/>
          <w:color w:val="000000"/>
          <w:sz w:val="32"/>
          <w:szCs w:val="32"/>
          <w:highlight w:val="none"/>
          <w:lang w:val="en-US" w:eastAsia="zh-CN"/>
        </w:rPr>
        <w:t>提出意见建议21条，采纳3条，未采纳18条</w:t>
      </w:r>
      <w:r>
        <w:rPr>
          <w:rFonts w:hint="eastAsia" w:ascii="Times New Roman" w:hAnsi="Times New Roman" w:eastAsia="仿宋_GB2312" w:cs="Times New Roman"/>
          <w:sz w:val="32"/>
          <w:szCs w:val="32"/>
          <w:lang w:val="en-US" w:eastAsia="zh-CN"/>
        </w:rPr>
        <w:t>。10月14日市场监督管理局出公平竞争审查报告，10月15日司法局出具合法性审查报告。</w:t>
      </w:r>
    </w:p>
    <w:p w14:paraId="573E86A6">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638" w:leftChars="304" w:firstLine="0" w:firstLineChars="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三、</w:t>
      </w:r>
      <w:r>
        <w:rPr>
          <w:rFonts w:hint="eastAsia" w:ascii="Times New Roman" w:hAnsi="Times New Roman" w:eastAsia="黑体" w:cs="黑体"/>
          <w:color w:val="auto"/>
          <w:sz w:val="32"/>
          <w:szCs w:val="32"/>
        </w:rPr>
        <w:t>文件主要内容</w:t>
      </w:r>
    </w:p>
    <w:p w14:paraId="3D824FB3">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60" w:lineRule="exact"/>
        <w:ind w:left="638" w:leftChars="304" w:firstLine="0" w:firstLineChars="0"/>
        <w:textAlignment w:val="auto"/>
        <w:rPr>
          <w:rFonts w:hint="eastAsia" w:ascii="Times New Roman" w:hAnsi="Times New Roman" w:eastAsia="仿宋_GB2312" w:cs="Times New Roman"/>
          <w:b/>
          <w:bCs/>
          <w:kern w:val="2"/>
          <w:sz w:val="32"/>
          <w:szCs w:val="32"/>
          <w:highlight w:val="none"/>
          <w:u w:val="none"/>
          <w:shd w:val="clear" w:color="auto" w:fill="auto"/>
          <w:lang w:val="zh-TW" w:eastAsia="zh-CN" w:bidi="zh-TW"/>
        </w:rPr>
      </w:pPr>
      <w:r>
        <w:rPr>
          <w:rFonts w:hint="eastAsia" w:ascii="Times New Roman" w:hAnsi="Times New Roman" w:eastAsia="仿宋_GB2312" w:cs="Times New Roman"/>
          <w:b/>
          <w:bCs/>
          <w:kern w:val="2"/>
          <w:sz w:val="32"/>
          <w:szCs w:val="32"/>
          <w:highlight w:val="none"/>
          <w:u w:val="none"/>
          <w:shd w:val="clear" w:color="auto" w:fill="auto"/>
          <w:lang w:val="en-US" w:eastAsia="zh-CN" w:bidi="zh-TW"/>
        </w:rPr>
        <w:t>《阜康市2026年水资源分配方案》</w:t>
      </w:r>
      <w:r>
        <w:rPr>
          <w:rFonts w:hint="default" w:ascii="Times New Roman" w:hAnsi="Times New Roman" w:eastAsia="仿宋_GB2312" w:cs="Times New Roman"/>
          <w:b/>
          <w:bCs/>
          <w:kern w:val="2"/>
          <w:sz w:val="32"/>
          <w:szCs w:val="32"/>
          <w:highlight w:val="none"/>
          <w:u w:val="none"/>
          <w:shd w:val="clear" w:color="auto" w:fill="auto"/>
          <w:lang w:val="zh-TW" w:eastAsia="zh-TW" w:bidi="zh-TW"/>
        </w:rPr>
        <w:t>主要</w:t>
      </w:r>
      <w:r>
        <w:rPr>
          <w:rFonts w:hint="default" w:ascii="Times New Roman" w:hAnsi="Times New Roman" w:eastAsia="仿宋_GB2312" w:cs="Times New Roman"/>
          <w:b/>
          <w:bCs/>
          <w:kern w:val="2"/>
          <w:sz w:val="32"/>
          <w:szCs w:val="32"/>
          <w:highlight w:val="none"/>
          <w:u w:val="none"/>
          <w:shd w:val="clear" w:color="auto" w:fill="auto"/>
          <w:lang w:val="zh-TW" w:eastAsia="zh-CN" w:bidi="zh-TW"/>
        </w:rPr>
        <w:t>包括</w:t>
      </w:r>
      <w:r>
        <w:rPr>
          <w:rFonts w:hint="eastAsia" w:ascii="Times New Roman" w:hAnsi="Times New Roman" w:eastAsia="仿宋_GB2312" w:cs="Times New Roman"/>
          <w:b/>
          <w:bCs/>
          <w:kern w:val="2"/>
          <w:sz w:val="32"/>
          <w:szCs w:val="32"/>
          <w:highlight w:val="none"/>
          <w:u w:val="none"/>
          <w:shd w:val="clear" w:color="auto" w:fill="auto"/>
          <w:lang w:val="zh-TW" w:eastAsia="zh-CN" w:bidi="zh-TW"/>
        </w:rPr>
        <w:t>三</w:t>
      </w:r>
      <w:r>
        <w:rPr>
          <w:rFonts w:hint="default" w:ascii="Times New Roman" w:hAnsi="Times New Roman" w:eastAsia="仿宋_GB2312" w:cs="Times New Roman"/>
          <w:b/>
          <w:bCs/>
          <w:kern w:val="2"/>
          <w:sz w:val="32"/>
          <w:szCs w:val="32"/>
          <w:highlight w:val="none"/>
          <w:u w:val="none"/>
          <w:shd w:val="clear" w:color="auto" w:fill="auto"/>
          <w:lang w:val="zh-TW" w:eastAsia="zh-CN" w:bidi="zh-TW"/>
        </w:rPr>
        <w:t>个部分</w:t>
      </w:r>
      <w:r>
        <w:rPr>
          <w:rFonts w:hint="eastAsia" w:ascii="Times New Roman" w:hAnsi="Times New Roman" w:eastAsia="仿宋_GB2312" w:cs="Times New Roman"/>
          <w:b/>
          <w:bCs/>
          <w:kern w:val="2"/>
          <w:sz w:val="32"/>
          <w:szCs w:val="32"/>
          <w:highlight w:val="none"/>
          <w:u w:val="none"/>
          <w:shd w:val="clear" w:color="auto" w:fill="auto"/>
          <w:lang w:val="zh-TW" w:eastAsia="zh-CN" w:bidi="zh-TW"/>
        </w:rPr>
        <w:t>。</w:t>
      </w:r>
    </w:p>
    <w:p w14:paraId="30A531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color w:val="auto"/>
          <w:sz w:val="32"/>
          <w:szCs w:val="32"/>
          <w:lang w:eastAsia="zh-CN"/>
        </w:rPr>
        <w:t>第一部分：</w:t>
      </w:r>
      <w:r>
        <w:rPr>
          <w:rFonts w:hint="eastAsia" w:ascii="Times New Roman" w:hAnsi="Times New Roman" w:eastAsia="仿宋_GB2312" w:cs="仿宋_GB2312"/>
          <w:b/>
          <w:bCs/>
          <w:color w:val="auto"/>
          <w:sz w:val="32"/>
          <w:szCs w:val="32"/>
          <w:lang w:val="en-US" w:eastAsia="zh-CN"/>
        </w:rPr>
        <w:t>总体要求</w:t>
      </w:r>
      <w:r>
        <w:rPr>
          <w:rFonts w:hint="eastAsia" w:ascii="Times New Roman" w:hAnsi="Times New Roman" w:eastAsia="仿宋_GB2312" w:cs="Times New Roman"/>
          <w:color w:val="auto"/>
          <w:sz w:val="32"/>
          <w:szCs w:val="32"/>
          <w:lang w:val="en-US" w:eastAsia="zh-CN"/>
        </w:rPr>
        <w:t>。明确</w:t>
      </w:r>
      <w:r>
        <w:rPr>
          <w:rFonts w:hint="eastAsia" w:ascii="Times New Roman" w:hAnsi="Times New Roman" w:eastAsia="仿宋_GB2312" w:cs="Times New Roman"/>
          <w:sz w:val="32"/>
          <w:szCs w:val="32"/>
          <w:lang w:val="en-US" w:eastAsia="zh-CN"/>
        </w:rPr>
        <w:t>制定</w:t>
      </w:r>
      <w:r>
        <w:rPr>
          <w:rFonts w:hint="eastAsia"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sz w:val="32"/>
          <w:szCs w:val="32"/>
          <w:lang w:val="en-US" w:eastAsia="zh-CN"/>
        </w:rPr>
        <w:t>水资源分配方案遵循的4条基本要求。</w:t>
      </w:r>
    </w:p>
    <w:p w14:paraId="17BC7F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第二部分：水资源配置情况</w:t>
      </w:r>
      <w:r>
        <w:rPr>
          <w:rFonts w:hint="eastAsia" w:ascii="Times New Roman" w:hAnsi="Times New Roman" w:eastAsia="仿宋_GB2312" w:cs="仿宋_GB2312"/>
          <w:b w:val="0"/>
          <w:bCs w:val="0"/>
          <w:color w:val="auto"/>
          <w:sz w:val="32"/>
          <w:szCs w:val="32"/>
          <w:lang w:val="en-US" w:eastAsia="zh-CN"/>
        </w:rPr>
        <w:t>。2026年用水总量指标为21818.2万m³，其中地表水14561.4万m³（一级取水口计量标准）、地下水6723.8万m³、其他水源533万m³。另外引调水量7851万m³。</w:t>
      </w:r>
    </w:p>
    <w:p w14:paraId="749D67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一产用水总量控制目标</w:t>
      </w:r>
      <w:r>
        <w:rPr>
          <w:rFonts w:hint="eastAsia" w:ascii="Times New Roman" w:hAnsi="Times New Roman" w:eastAsia="仿宋_GB2312" w:cs="仿宋_GB2312"/>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highlight w:val="none"/>
          <w:lang w:val="en-US" w:eastAsia="zh-CN"/>
        </w:rPr>
        <w:t>192</w:t>
      </w:r>
      <w:r>
        <w:rPr>
          <w:rFonts w:hint="eastAsia" w:ascii="Times New Roman" w:hAnsi="Times New Roman" w:eastAsia="方正仿宋_GBK" w:cs="Times New Roman"/>
          <w:b w:val="0"/>
          <w:bCs w:val="0"/>
          <w:color w:val="auto"/>
          <w:sz w:val="32"/>
          <w:szCs w:val="32"/>
          <w:highlight w:val="none"/>
          <w:lang w:val="en-US" w:eastAsia="zh-CN"/>
        </w:rPr>
        <w:t>75</w:t>
      </w:r>
      <w:r>
        <w:rPr>
          <w:rFonts w:hint="default" w:ascii="Times New Roman" w:hAnsi="Times New Roman" w:eastAsia="方正仿宋_GBK" w:cs="Times New Roman"/>
          <w:b w:val="0"/>
          <w:bCs w:val="0"/>
          <w:color w:val="auto"/>
          <w:sz w:val="32"/>
          <w:szCs w:val="32"/>
          <w:highlight w:val="none"/>
          <w:lang w:eastAsia="zh-CN"/>
        </w:rPr>
        <w:t>万m³，</w:t>
      </w:r>
      <w:r>
        <w:rPr>
          <w:rFonts w:hint="default" w:ascii="Times New Roman" w:hAnsi="Times New Roman" w:eastAsia="方正仿宋_GBK" w:cs="Times New Roman"/>
          <w:b w:val="0"/>
          <w:bCs w:val="0"/>
          <w:color w:val="auto"/>
          <w:sz w:val="32"/>
          <w:szCs w:val="32"/>
          <w:highlight w:val="none"/>
          <w:lang w:val="en-US" w:eastAsia="zh-CN"/>
        </w:rPr>
        <w:t>其</w:t>
      </w:r>
      <w:r>
        <w:rPr>
          <w:rFonts w:hint="default" w:ascii="Times New Roman" w:hAnsi="Times New Roman" w:eastAsia="方正仿宋_GBK" w:cs="Times New Roman"/>
          <w:b w:val="0"/>
          <w:bCs/>
          <w:color w:val="auto"/>
          <w:sz w:val="32"/>
          <w:szCs w:val="32"/>
          <w:highlight w:val="none"/>
          <w:lang w:val="en-US" w:eastAsia="zh-CN"/>
        </w:rPr>
        <w:t>中：</w:t>
      </w:r>
      <w:r>
        <w:rPr>
          <w:rFonts w:hint="default" w:ascii="Times New Roman" w:hAnsi="Times New Roman" w:eastAsia="方正仿宋_GBK" w:cs="Times New Roman"/>
          <w:b w:val="0"/>
          <w:bCs/>
          <w:color w:val="auto"/>
          <w:sz w:val="32"/>
          <w:szCs w:val="32"/>
          <w:highlight w:val="none"/>
        </w:rPr>
        <w:t>地表水</w:t>
      </w:r>
      <w:r>
        <w:rPr>
          <w:rFonts w:hint="default" w:ascii="Times New Roman" w:hAnsi="Times New Roman" w:eastAsia="方正仿宋_GBK" w:cs="Times New Roman"/>
          <w:b w:val="0"/>
          <w:bCs/>
          <w:color w:val="auto"/>
          <w:sz w:val="32"/>
          <w:szCs w:val="32"/>
          <w:highlight w:val="none"/>
          <w:lang w:val="en-US" w:eastAsia="zh-CN"/>
        </w:rPr>
        <w:t>106</w:t>
      </w:r>
      <w:r>
        <w:rPr>
          <w:rFonts w:hint="eastAsia" w:ascii="Times New Roman" w:hAnsi="Times New Roman" w:eastAsia="方正仿宋_GBK" w:cs="Times New Roman"/>
          <w:b w:val="0"/>
          <w:bCs/>
          <w:color w:val="auto"/>
          <w:sz w:val="32"/>
          <w:szCs w:val="32"/>
          <w:highlight w:val="none"/>
          <w:lang w:val="en-US" w:eastAsia="zh-CN"/>
        </w:rPr>
        <w:t>70</w:t>
      </w:r>
      <w:r>
        <w:rPr>
          <w:rFonts w:hint="default" w:ascii="Times New Roman" w:hAnsi="Times New Roman" w:eastAsia="方正仿宋_GBK" w:cs="Times New Roman"/>
          <w:b w:val="0"/>
          <w:bCs/>
          <w:color w:val="auto"/>
          <w:sz w:val="32"/>
          <w:szCs w:val="32"/>
          <w:highlight w:val="none"/>
          <w:lang w:eastAsia="zh-CN"/>
        </w:rPr>
        <w:t>万m³、</w:t>
      </w:r>
      <w:r>
        <w:rPr>
          <w:rFonts w:hint="default" w:ascii="Times New Roman" w:hAnsi="Times New Roman" w:eastAsia="方正仿宋_GBK" w:cs="Times New Roman"/>
          <w:b w:val="0"/>
          <w:bCs/>
          <w:color w:val="auto"/>
          <w:sz w:val="32"/>
          <w:szCs w:val="32"/>
          <w:highlight w:val="none"/>
        </w:rPr>
        <w:t>地下水</w:t>
      </w:r>
      <w:r>
        <w:rPr>
          <w:rFonts w:hint="default" w:ascii="Times New Roman" w:hAnsi="Times New Roman" w:eastAsia="方正仿宋_GBK" w:cs="Times New Roman"/>
          <w:b w:val="0"/>
          <w:bCs/>
          <w:color w:val="auto"/>
          <w:sz w:val="32"/>
          <w:szCs w:val="32"/>
          <w:highlight w:val="none"/>
          <w:lang w:val="en-US" w:eastAsia="zh-CN"/>
        </w:rPr>
        <w:t>57</w:t>
      </w:r>
      <w:r>
        <w:rPr>
          <w:rFonts w:hint="eastAsia" w:ascii="Times New Roman" w:hAnsi="Times New Roman" w:eastAsia="方正仿宋_GBK" w:cs="Times New Roman"/>
          <w:b w:val="0"/>
          <w:bCs/>
          <w:color w:val="auto"/>
          <w:sz w:val="32"/>
          <w:szCs w:val="32"/>
          <w:highlight w:val="none"/>
          <w:lang w:val="en-US" w:eastAsia="zh-CN"/>
        </w:rPr>
        <w:t>12</w:t>
      </w:r>
      <w:r>
        <w:rPr>
          <w:rFonts w:hint="default" w:ascii="Times New Roman" w:hAnsi="Times New Roman" w:eastAsia="方正仿宋_GBK" w:cs="Times New Roman"/>
          <w:b w:val="0"/>
          <w:bCs/>
          <w:color w:val="auto"/>
          <w:sz w:val="32"/>
          <w:szCs w:val="32"/>
          <w:highlight w:val="none"/>
          <w:lang w:eastAsia="zh-CN"/>
        </w:rPr>
        <w:t>万m³、</w:t>
      </w:r>
      <w:r>
        <w:rPr>
          <w:rFonts w:hint="default" w:ascii="Times New Roman" w:hAnsi="Times New Roman" w:eastAsia="方正仿宋_GBK" w:cs="Times New Roman"/>
          <w:b w:val="0"/>
          <w:bCs/>
          <w:color w:val="auto"/>
          <w:sz w:val="32"/>
          <w:szCs w:val="32"/>
          <w:highlight w:val="none"/>
          <w:lang w:val="en-US" w:eastAsia="zh-CN"/>
        </w:rPr>
        <w:t>其他水源41</w:t>
      </w:r>
      <w:r>
        <w:rPr>
          <w:rFonts w:hint="default" w:ascii="Times New Roman" w:hAnsi="Times New Roman" w:eastAsia="方正仿宋_GBK" w:cs="Times New Roman"/>
          <w:b w:val="0"/>
          <w:bCs/>
          <w:color w:val="auto"/>
          <w:sz w:val="32"/>
          <w:szCs w:val="32"/>
          <w:highlight w:val="none"/>
          <w:lang w:eastAsia="zh-CN"/>
        </w:rPr>
        <w:t>万m³，</w:t>
      </w:r>
      <w:r>
        <w:rPr>
          <w:rFonts w:hint="default" w:ascii="Times New Roman" w:hAnsi="Times New Roman" w:eastAsia="方正仿宋_GBK" w:cs="Times New Roman"/>
          <w:b w:val="0"/>
          <w:bCs/>
          <w:color w:val="auto"/>
          <w:sz w:val="32"/>
          <w:szCs w:val="32"/>
          <w:highlight w:val="none"/>
          <w:lang w:val="en-US" w:eastAsia="zh-CN"/>
        </w:rPr>
        <w:t>另外引调水2851万m³</w:t>
      </w:r>
      <w:r>
        <w:rPr>
          <w:rFonts w:hint="default" w:ascii="Times New Roman" w:hAnsi="Times New Roman" w:eastAsia="方正仿宋_GBK" w:cs="Times New Roman"/>
          <w:b w:val="0"/>
          <w:bCs w:val="0"/>
          <w:color w:val="auto"/>
          <w:sz w:val="32"/>
          <w:szCs w:val="32"/>
          <w:highlight w:val="none"/>
          <w:lang w:eastAsia="zh-CN"/>
        </w:rPr>
        <w:t>。</w:t>
      </w:r>
    </w:p>
    <w:p w14:paraId="6984908D">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43" w:firstLineChars="200"/>
        <w:textAlignment w:val="auto"/>
        <w:rPr>
          <w:rFonts w:hint="default" w:ascii="Times New Roman" w:hAnsi="Times New Roman" w:eastAsia="仿宋_GB2312" w:cs="Times New Roman"/>
          <w:color w:val="0000FF"/>
          <w:sz w:val="32"/>
          <w:szCs w:val="32"/>
          <w:highlight w:val="none"/>
          <w:lang w:val="en-US" w:eastAsia="zh-CN"/>
        </w:rPr>
      </w:pPr>
      <w:r>
        <w:rPr>
          <w:rFonts w:hint="default" w:ascii="仿宋_GB2312" w:hAnsi="仿宋_GB2312" w:eastAsia="仿宋_GB2312" w:cs="仿宋_GB2312"/>
          <w:b/>
          <w:bCs/>
          <w:kern w:val="2"/>
          <w:sz w:val="32"/>
          <w:szCs w:val="32"/>
          <w:lang w:val="en-US" w:eastAsia="zh-CN" w:bidi="ar-SA"/>
        </w:rPr>
        <w:t>二产（含产业园绿化，不含阜西工业园区引调水）用水总量控制目标</w:t>
      </w:r>
      <w:r>
        <w:rPr>
          <w:rFonts w:hint="eastAsia" w:ascii="楷体_GB2312" w:hAnsi="楷体_GB2312" w:eastAsia="楷体_GB2312" w:cs="楷体_GB2312"/>
          <w:sz w:val="32"/>
          <w:szCs w:val="32"/>
          <w:lang w:eastAsia="zh-CN"/>
        </w:rPr>
        <w:t>：</w:t>
      </w:r>
      <w:r>
        <w:rPr>
          <w:rFonts w:hint="eastAsia" w:ascii="Times New Roman" w:hAnsi="Times New Roman" w:eastAsia="仿宋_GB2312" w:cs="Times New Roman"/>
          <w:sz w:val="32"/>
          <w:szCs w:val="32"/>
          <w:highlight w:val="none"/>
          <w:lang w:eastAsia="zh-CN"/>
        </w:rPr>
        <w:t>依据市域内企业取用水现状调查及发展情况，结合阜康市引调水工程实施情况，全市二产计划分配水量</w:t>
      </w:r>
      <w:r>
        <w:rPr>
          <w:rFonts w:hint="default" w:ascii="Times New Roman" w:hAnsi="Times New Roman" w:eastAsia="仿宋_GB2312" w:cs="Times New Roman"/>
          <w:sz w:val="32"/>
          <w:szCs w:val="32"/>
          <w:highlight w:val="none"/>
        </w:rPr>
        <w:t>4092万m³（含企业生活、绿化用水），其中：地表水300万m³，地下水400万m³，其他水源392万m³。另外调水3000万m³（不含阜西工业园引调水量）。“引水入园”项目稳定供水后，地表水、地下水原则上不再供给。</w:t>
      </w:r>
    </w:p>
    <w:p w14:paraId="529780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sz w:val="32"/>
          <w:szCs w:val="32"/>
          <w:highlight w:val="none"/>
          <w:lang w:eastAsia="zh-CN"/>
        </w:rPr>
      </w:pPr>
      <w:r>
        <w:rPr>
          <w:rFonts w:hint="default" w:ascii="仿宋_GB2312" w:hAnsi="仿宋_GB2312" w:eastAsia="仿宋_GB2312" w:cs="仿宋_GB2312"/>
          <w:b/>
          <w:bCs/>
          <w:kern w:val="2"/>
          <w:sz w:val="32"/>
          <w:szCs w:val="32"/>
          <w:lang w:val="en-US" w:eastAsia="zh-CN" w:bidi="ar-SA"/>
        </w:rPr>
        <w:t>三产用水总量控制目标</w:t>
      </w:r>
      <w:r>
        <w:rPr>
          <w:rFonts w:hint="eastAsia" w:ascii="Times New Roman" w:hAnsi="Times New Roman" w:eastAsia="楷体_GB2312" w:cs="Times New Roman"/>
          <w:b w:val="0"/>
          <w:bCs/>
          <w:sz w:val="32"/>
          <w:szCs w:val="32"/>
          <w:lang w:eastAsia="zh-CN"/>
        </w:rPr>
        <w:t>：</w:t>
      </w:r>
      <w:r>
        <w:rPr>
          <w:rFonts w:hint="eastAsia" w:ascii="Times New Roman" w:hAnsi="Times New Roman" w:eastAsia="仿宋_GB2312" w:cs="Times New Roman"/>
          <w:sz w:val="32"/>
          <w:szCs w:val="32"/>
          <w:highlight w:val="none"/>
          <w:lang w:eastAsia="zh-CN"/>
        </w:rPr>
        <w:t>根据《新疆维吾尔自治区工业和生活用水定额》有关规定，结合我市实际发展现状，三产计划分配水量</w:t>
      </w:r>
      <w:r>
        <w:rPr>
          <w:rFonts w:hint="default" w:ascii="Times New Roman" w:hAnsi="Times New Roman" w:eastAsia="方正仿宋_GBK" w:cs="Times New Roman"/>
          <w:b w:val="0"/>
          <w:bCs w:val="0"/>
          <w:color w:val="auto"/>
          <w:sz w:val="32"/>
          <w:szCs w:val="32"/>
          <w:highlight w:val="none"/>
          <w:lang w:val="en-US" w:eastAsia="zh-CN"/>
        </w:rPr>
        <w:t>317</w:t>
      </w:r>
      <w:r>
        <w:rPr>
          <w:rFonts w:hint="eastAsia"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万m³（含北外环、城市、准东绿化），其中：地表水7</w:t>
      </w:r>
      <w:r>
        <w:rPr>
          <w:rFonts w:hint="eastAsia" w:ascii="Times New Roman" w:hAnsi="Times New Roman" w:eastAsia="方正仿宋_GBK" w:cs="Times New Roman"/>
          <w:b w:val="0"/>
          <w:bCs w:val="0"/>
          <w:color w:val="auto"/>
          <w:sz w:val="32"/>
          <w:szCs w:val="32"/>
          <w:highlight w:val="none"/>
          <w:lang w:val="en-US" w:eastAsia="zh-CN"/>
        </w:rPr>
        <w:t>84</w:t>
      </w:r>
      <w:r>
        <w:rPr>
          <w:rFonts w:hint="default" w:ascii="Times New Roman" w:hAnsi="Times New Roman" w:eastAsia="方正仿宋_GBK" w:cs="Times New Roman"/>
          <w:b w:val="0"/>
          <w:bCs w:val="0"/>
          <w:color w:val="auto"/>
          <w:sz w:val="32"/>
          <w:szCs w:val="32"/>
          <w:highlight w:val="none"/>
          <w:lang w:val="en-US" w:eastAsia="zh-CN"/>
        </w:rPr>
        <w:t>万m³、地下水292万m³、其他水源100万m³、引调水2000万m³。</w:t>
      </w:r>
      <w:r>
        <w:rPr>
          <w:rFonts w:hint="default" w:ascii="Times New Roman" w:hAnsi="Times New Roman" w:eastAsia="仿宋_GB2312" w:cs="Times New Roman"/>
          <w:sz w:val="32"/>
          <w:szCs w:val="32"/>
          <w:highlight w:val="none"/>
          <w:lang w:eastAsia="zh-CN"/>
        </w:rPr>
        <w:t>城区、准东生活及绿化原则上全部使用外调水，不再配置地表水、地下水。</w:t>
      </w:r>
    </w:p>
    <w:p w14:paraId="0A716F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仿宋_GB2312"/>
          <w:b/>
          <w:bCs/>
          <w:color w:val="auto"/>
          <w:sz w:val="32"/>
          <w:szCs w:val="32"/>
          <w:lang w:eastAsia="zh-CN"/>
        </w:rPr>
        <w:t>全市预留水量：</w:t>
      </w:r>
      <w:r>
        <w:rPr>
          <w:rFonts w:hint="default" w:ascii="Times New Roman" w:hAnsi="Times New Roman" w:eastAsia="仿宋_GB2312" w:cs="Times New Roman"/>
          <w:sz w:val="32"/>
          <w:szCs w:val="32"/>
          <w:highlight w:val="none"/>
          <w:lang w:val="en-US" w:eastAsia="zh-CN"/>
        </w:rPr>
        <w:t>全市预留产业发展水量</w:t>
      </w:r>
      <w:r>
        <w:rPr>
          <w:rFonts w:hint="default" w:ascii="Times New Roman" w:hAnsi="Times New Roman" w:eastAsia="方正仿宋_GBK" w:cs="Times New Roman"/>
          <w:b w:val="0"/>
          <w:bCs w:val="0"/>
          <w:color w:val="auto"/>
          <w:sz w:val="32"/>
          <w:szCs w:val="32"/>
          <w:highlight w:val="none"/>
          <w:lang w:val="en-US" w:eastAsia="zh-CN"/>
        </w:rPr>
        <w:t>31</w:t>
      </w:r>
      <w:r>
        <w:rPr>
          <w:rFonts w:hint="eastAsia" w:ascii="Times New Roman" w:hAnsi="Times New Roman" w:eastAsia="方正仿宋_GBK" w:cs="Times New Roman"/>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万m³，其中，地表水28</w:t>
      </w:r>
      <w:r>
        <w:rPr>
          <w:rFonts w:hint="eastAsia" w:ascii="Times New Roman" w:hAnsi="Times New Roman" w:eastAsia="方正仿宋_GBK" w:cs="Times New Roman"/>
          <w:b w:val="0"/>
          <w:bCs w:val="0"/>
          <w:color w:val="auto"/>
          <w:sz w:val="32"/>
          <w:szCs w:val="32"/>
          <w:highlight w:val="none"/>
          <w:lang w:val="en-US" w:eastAsia="zh-CN"/>
        </w:rPr>
        <w:t>07</w:t>
      </w:r>
      <w:r>
        <w:rPr>
          <w:rFonts w:hint="default" w:ascii="Times New Roman" w:hAnsi="Times New Roman" w:eastAsia="方正仿宋_GBK" w:cs="Times New Roman"/>
          <w:b w:val="0"/>
          <w:bCs w:val="0"/>
          <w:color w:val="auto"/>
          <w:sz w:val="32"/>
          <w:szCs w:val="32"/>
          <w:highlight w:val="none"/>
          <w:lang w:val="en-US" w:eastAsia="zh-CN"/>
        </w:rPr>
        <w:t>万m³，地下水3</w:t>
      </w:r>
      <w:r>
        <w:rPr>
          <w:rFonts w:hint="eastAsia"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lang w:val="en-US" w:eastAsia="zh-CN"/>
        </w:rPr>
        <w:t>万m³。</w:t>
      </w:r>
      <w:r>
        <w:rPr>
          <w:rFonts w:hint="eastAsia" w:ascii="Times New Roman" w:hAnsi="Times New Roman" w:eastAsia="仿宋_GB2312" w:cs="Times New Roman"/>
          <w:b w:val="0"/>
          <w:bCs w:val="0"/>
          <w:color w:val="auto"/>
          <w:sz w:val="32"/>
          <w:szCs w:val="32"/>
          <w:lang w:val="en-US" w:eastAsia="zh-CN"/>
        </w:rPr>
        <w:t>上述水量用于保障生活用水和解决其他问题使用。</w:t>
      </w:r>
    </w:p>
    <w:p w14:paraId="5FE902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b/>
          <w:bCs/>
          <w:color w:val="auto"/>
          <w:sz w:val="32"/>
          <w:szCs w:val="32"/>
          <w:lang w:eastAsia="zh-CN"/>
        </w:rPr>
        <w:t>第三部分：</w:t>
      </w:r>
      <w:r>
        <w:rPr>
          <w:rFonts w:hint="eastAsia" w:ascii="Times New Roman" w:hAnsi="Times New Roman" w:eastAsia="仿宋_GB2312" w:cs="仿宋_GB2312"/>
          <w:b/>
          <w:bCs/>
          <w:color w:val="auto"/>
          <w:sz w:val="32"/>
          <w:szCs w:val="32"/>
          <w:lang w:val="en-US" w:eastAsia="zh-CN"/>
        </w:rPr>
        <w:t>工作要求</w:t>
      </w:r>
      <w:r>
        <w:rPr>
          <w:rFonts w:hint="eastAsia" w:ascii="Times New Roman" w:hAnsi="Times New Roman" w:eastAsia="仿宋_GB2312" w:cs="仿宋_GB2312"/>
          <w:b w:val="0"/>
          <w:bCs w:val="0"/>
          <w:color w:val="auto"/>
          <w:sz w:val="32"/>
          <w:szCs w:val="32"/>
          <w:lang w:eastAsia="zh-CN"/>
        </w:rPr>
        <w:t>。明确</w:t>
      </w:r>
      <w:r>
        <w:rPr>
          <w:rFonts w:hint="eastAsia" w:ascii="Times New Roman" w:hAnsi="Times New Roman" w:eastAsia="仿宋_GB2312" w:cs="仿宋_GB2312"/>
          <w:b w:val="0"/>
          <w:bCs w:val="0"/>
          <w:color w:val="auto"/>
          <w:sz w:val="32"/>
          <w:szCs w:val="32"/>
          <w:lang w:val="en-US" w:eastAsia="zh-CN"/>
        </w:rPr>
        <w:t>2026年水资源管理工作中行业、乡镇水资源使用情况分析、水资源分配方案的制定、用水监督管理、井电双控管理责任落实、水资源税改革、水利基础设施建设、水资源论证及其他日常监管等八项具体要求。</w:t>
      </w:r>
    </w:p>
    <w:p w14:paraId="1B6AD9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四、需要说明的几个问题</w:t>
      </w:r>
    </w:p>
    <w:p w14:paraId="1BA73511">
      <w:pPr>
        <w:pStyle w:val="2"/>
        <w:keepNext w:val="0"/>
        <w:keepLines w:val="0"/>
        <w:pageBreakBefore w:val="0"/>
        <w:widowControl w:val="0"/>
        <w:kinsoku/>
        <w:wordWrap/>
        <w:overflowPunct/>
        <w:topLinePunct w:val="0"/>
        <w:autoSpaceDE/>
        <w:autoSpaceDN/>
        <w:bidi w:val="0"/>
        <w:spacing w:after="0" w:afterLines="0" w:line="560" w:lineRule="exact"/>
        <w:ind w:left="0" w:leftChars="0" w:firstLine="643"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Times New Roman"/>
          <w:b/>
          <w:bCs/>
          <w:sz w:val="32"/>
          <w:szCs w:val="32"/>
          <w:lang w:val="en-US" w:eastAsia="zh-CN"/>
        </w:rPr>
        <w:t>（一）亩均配水量调整问题。</w:t>
      </w:r>
      <w:r>
        <w:rPr>
          <w:rFonts w:hint="eastAsia" w:ascii="Times New Roman" w:hAnsi="Times New Roman" w:eastAsia="仿宋_GB2312" w:cs="Times New Roman"/>
          <w:sz w:val="32"/>
          <w:szCs w:val="32"/>
          <w:lang w:val="en-US" w:eastAsia="zh-CN"/>
        </w:rPr>
        <w:t>根据昌吉州用水总量控制方案，阜康市2020年、2025年、2030年相应的农业灌溉定额分别为350方/亩、340方/亩、335方/亩，为充分保障农业灌溉用水需求，阜康市2026年农业灌溉亩均配水量暂不调整，按照350方/亩配水，其他亩均配水量较上年度一致。</w:t>
      </w:r>
    </w:p>
    <w:p w14:paraId="538C2B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（二）粮食作物供水保障问题。</w:t>
      </w:r>
      <w:r>
        <w:rPr>
          <w:rFonts w:hint="eastAsia" w:ascii="Times New Roman" w:hAnsi="Times New Roman" w:eastAsia="仿宋_GB2312" w:cs="仿宋_GB2312"/>
          <w:b w:val="0"/>
          <w:bCs w:val="0"/>
          <w:color w:val="auto"/>
          <w:kern w:val="2"/>
          <w:sz w:val="32"/>
          <w:szCs w:val="32"/>
          <w:lang w:val="en-US" w:eastAsia="zh-CN" w:bidi="ar-SA"/>
        </w:rPr>
        <w:t>为进一步合理配置水资源，提高粮食作物供水保证能力，需各乡镇</w:t>
      </w:r>
      <w:r>
        <w:rPr>
          <w:rFonts w:hint="eastAsia" w:ascii="Times New Roman" w:hAnsi="Times New Roman" w:eastAsia="仿宋_GB2312" w:cs="Times New Roman"/>
          <w:kern w:val="2"/>
          <w:sz w:val="32"/>
          <w:szCs w:val="32"/>
          <w:lang w:val="en-US" w:eastAsia="zh-CN" w:bidi="ar-SA"/>
        </w:rPr>
        <w:t>在合理确定2026年度农业灌溉地块，保持分配水量总量不变的前提下，根据辖区农业结构和种植实际情况，适当调整作物亩均配水量。</w:t>
      </w:r>
    </w:p>
    <w:p w14:paraId="387B6D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（三）引调水使用问题。</w:t>
      </w:r>
      <w:r>
        <w:rPr>
          <w:rFonts w:hint="eastAsia" w:ascii="Times New Roman" w:hAnsi="Times New Roman" w:eastAsia="仿宋_GB2312" w:cs="仿宋_GB2312"/>
          <w:b w:val="0"/>
          <w:bCs w:val="0"/>
          <w:color w:val="auto"/>
          <w:kern w:val="2"/>
          <w:sz w:val="32"/>
          <w:szCs w:val="32"/>
          <w:lang w:val="en-US" w:eastAsia="zh-CN" w:bidi="ar-SA"/>
        </w:rPr>
        <w:t>为破解阜康市11万居民生活及阜东工业园区工业企业用水供给不足问题，阜康市实施外调水工程，</w:t>
      </w:r>
    </w:p>
    <w:p w14:paraId="49B22B3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“引水入城”项目已正式投运，待“引水入园”项目稳定供水后，将以外调水作为主要配置水源，置换出的地表水则用于保障下游生态、农业灌溉用水。</w:t>
      </w:r>
    </w:p>
    <w:p w14:paraId="75C985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（四）农业灌溉水量分配问题。</w:t>
      </w:r>
      <w:r>
        <w:rPr>
          <w:rFonts w:hint="eastAsia" w:ascii="Times New Roman" w:hAnsi="Times New Roman" w:eastAsia="仿宋_GB2312" w:cs="仿宋_GB2312"/>
          <w:b w:val="0"/>
          <w:bCs w:val="0"/>
          <w:color w:val="auto"/>
          <w:kern w:val="2"/>
          <w:sz w:val="32"/>
          <w:szCs w:val="32"/>
          <w:lang w:val="en-US" w:eastAsia="zh-CN" w:bidi="ar-SA"/>
        </w:rPr>
        <w:t>为进一步优化水资源配置，提高水资源分配的合理性和科学性，2026年，阜康市按照先地表水、再客水、后地下水的原则，结合近三年农业灌溉实际用水情况，制定《阜康市2026年水资源分配方案》，确保农业灌溉地表水、引调水、地下水水资源利用更加贴近实际、趋于合理。</w:t>
      </w:r>
    </w:p>
    <w:p w14:paraId="45008D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（五）新增用水项目开展水资源论证问题。</w:t>
      </w:r>
      <w:r>
        <w:rPr>
          <w:rFonts w:hint="default" w:ascii="Times New Roman" w:hAnsi="Times New Roman" w:eastAsia="仿宋_GB2312" w:cs="Times New Roman"/>
          <w:kern w:val="2"/>
          <w:sz w:val="32"/>
          <w:szCs w:val="32"/>
          <w:u w:val="none"/>
          <w:shd w:val="clear" w:color="auto" w:fill="auto"/>
          <w:lang w:val="en-US" w:eastAsia="zh-CN" w:bidi="ar-SA"/>
        </w:rPr>
        <w:t>按照《关于2019年全州所有建设项目严格落实编制水资源论证报告水土保持方案的通知》（昌州水考办字</w:t>
      </w:r>
      <w:r>
        <w:rPr>
          <w:rFonts w:hint="default" w:ascii="Times New Roman" w:hAnsi="Times New Roman" w:eastAsia="方正仿宋_GBK" w:cs="Times New Roman"/>
          <w:sz w:val="32"/>
          <w:szCs w:val="32"/>
        </w:rPr>
        <w:t>〔</w:t>
      </w:r>
      <w:r>
        <w:rPr>
          <w:rFonts w:hint="default" w:ascii="Times New Roman" w:hAnsi="Times New Roman" w:eastAsia="仿宋_GB2312" w:cs="Times New Roman"/>
          <w:kern w:val="2"/>
          <w:sz w:val="32"/>
          <w:szCs w:val="32"/>
          <w:u w:val="none"/>
          <w:shd w:val="clear" w:color="auto" w:fill="auto"/>
          <w:lang w:val="en-US" w:eastAsia="zh-CN" w:bidi="ar-SA"/>
        </w:rPr>
        <w:t>2019</w:t>
      </w:r>
      <w:r>
        <w:rPr>
          <w:rFonts w:hint="default" w:ascii="Times New Roman" w:hAnsi="Times New Roman" w:eastAsia="方正仿宋_GBK" w:cs="Times New Roman"/>
          <w:sz w:val="32"/>
          <w:szCs w:val="32"/>
          <w:lang w:val="en-US" w:eastAsia="zh-CN"/>
        </w:rPr>
        <w:t>〕</w:t>
      </w:r>
      <w:r>
        <w:rPr>
          <w:rFonts w:hint="default" w:ascii="Times New Roman" w:hAnsi="Times New Roman" w:eastAsia="仿宋_GB2312" w:cs="Times New Roman"/>
          <w:kern w:val="2"/>
          <w:sz w:val="32"/>
          <w:szCs w:val="32"/>
          <w:u w:val="none"/>
          <w:shd w:val="clear" w:color="auto" w:fill="auto"/>
          <w:lang w:val="en-US" w:eastAsia="zh-CN" w:bidi="ar-SA"/>
        </w:rPr>
        <w:t>8号）文件要求，</w:t>
      </w:r>
      <w:r>
        <w:rPr>
          <w:rFonts w:hint="eastAsia" w:ascii="Times New Roman" w:hAnsi="Times New Roman" w:eastAsia="仿宋_GB2312" w:cs="Times New Roman"/>
          <w:kern w:val="2"/>
          <w:sz w:val="32"/>
          <w:szCs w:val="32"/>
          <w:u w:val="none"/>
          <w:shd w:val="clear" w:color="auto" w:fill="auto"/>
          <w:lang w:val="en-US" w:eastAsia="zh-CN" w:bidi="ar-SA"/>
        </w:rPr>
        <w:t>为确保在现有水资源的基础上，</w:t>
      </w:r>
      <w:r>
        <w:rPr>
          <w:rFonts w:hint="default" w:ascii="Times New Roman" w:hAnsi="Times New Roman" w:eastAsia="仿宋_GB2312" w:cs="Times New Roman"/>
          <w:kern w:val="2"/>
          <w:sz w:val="32"/>
          <w:szCs w:val="32"/>
          <w:u w:val="none"/>
          <w:shd w:val="clear" w:color="auto" w:fill="auto"/>
          <w:lang w:val="en-US" w:eastAsia="zh-CN" w:bidi="ar-SA"/>
        </w:rPr>
        <w:t>全市新建涉水项目</w:t>
      </w:r>
      <w:r>
        <w:rPr>
          <w:rFonts w:hint="eastAsia" w:ascii="Times New Roman" w:hAnsi="Times New Roman" w:eastAsia="仿宋_GB2312" w:cs="Times New Roman"/>
          <w:kern w:val="2"/>
          <w:sz w:val="32"/>
          <w:szCs w:val="32"/>
          <w:u w:val="none"/>
          <w:shd w:val="clear" w:color="auto" w:fill="auto"/>
          <w:lang w:val="en-US" w:eastAsia="zh-CN" w:bidi="ar-SA"/>
        </w:rPr>
        <w:t>水资源可充分保证</w:t>
      </w:r>
      <w:r>
        <w:rPr>
          <w:rFonts w:hint="default" w:ascii="Times New Roman" w:hAnsi="Times New Roman" w:eastAsia="仿宋_GB2312" w:cs="Times New Roman"/>
          <w:kern w:val="2"/>
          <w:sz w:val="32"/>
          <w:szCs w:val="32"/>
          <w:u w:val="none"/>
          <w:shd w:val="clear" w:color="auto" w:fill="auto"/>
          <w:lang w:val="en-US" w:eastAsia="zh-CN" w:bidi="ar-SA"/>
        </w:rPr>
        <w:t>。</w:t>
      </w:r>
      <w:r>
        <w:rPr>
          <w:rFonts w:hint="eastAsia" w:ascii="Times New Roman" w:hAnsi="Times New Roman" w:eastAsia="仿宋_GB2312" w:cs="Times New Roman"/>
          <w:kern w:val="2"/>
          <w:sz w:val="32"/>
          <w:szCs w:val="32"/>
          <w:u w:val="none"/>
          <w:shd w:val="clear" w:color="auto" w:fill="auto"/>
          <w:lang w:val="en-US" w:eastAsia="zh-CN" w:bidi="ar-SA"/>
        </w:rPr>
        <w:t>项目</w:t>
      </w:r>
      <w:r>
        <w:rPr>
          <w:rFonts w:hint="default" w:ascii="Times New Roman" w:hAnsi="Times New Roman" w:eastAsia="仿宋_GB2312" w:cs="Times New Roman"/>
          <w:kern w:val="2"/>
          <w:sz w:val="32"/>
          <w:szCs w:val="32"/>
          <w:u w:val="none"/>
          <w:shd w:val="clear" w:color="auto" w:fill="auto"/>
          <w:lang w:val="en-US" w:eastAsia="zh-CN" w:bidi="ar-SA"/>
        </w:rPr>
        <w:t>建设单位须对建设项目的取用水的合理性、取水水源的可靠性、可行性及计划取水量进行分析论证，</w:t>
      </w:r>
      <w:r>
        <w:rPr>
          <w:rFonts w:hint="eastAsia" w:ascii="Times New Roman" w:hAnsi="Times New Roman" w:eastAsia="仿宋_GB2312" w:cs="Times New Roman"/>
          <w:kern w:val="2"/>
          <w:sz w:val="32"/>
          <w:szCs w:val="32"/>
          <w:u w:val="none"/>
          <w:shd w:val="clear" w:color="auto" w:fill="auto"/>
          <w:lang w:val="en-US" w:eastAsia="zh-CN" w:bidi="ar-SA"/>
        </w:rPr>
        <w:t>并</w:t>
      </w:r>
      <w:r>
        <w:rPr>
          <w:rFonts w:hint="default" w:ascii="Times New Roman" w:hAnsi="Times New Roman" w:eastAsia="仿宋_GB2312" w:cs="Times New Roman"/>
          <w:kern w:val="2"/>
          <w:sz w:val="32"/>
          <w:szCs w:val="32"/>
          <w:u w:val="none"/>
          <w:shd w:val="clear" w:color="auto" w:fill="auto"/>
          <w:lang w:val="en-US" w:eastAsia="zh-CN" w:bidi="ar-SA"/>
        </w:rPr>
        <w:t>报</w:t>
      </w:r>
      <w:r>
        <w:rPr>
          <w:rFonts w:hint="eastAsia" w:ascii="Times New Roman" w:hAnsi="Times New Roman" w:eastAsia="仿宋_GB2312" w:cs="Times New Roman"/>
          <w:kern w:val="2"/>
          <w:sz w:val="32"/>
          <w:szCs w:val="32"/>
          <w:u w:val="none"/>
          <w:shd w:val="clear" w:color="auto" w:fill="auto"/>
          <w:lang w:val="en-US" w:eastAsia="zh-CN" w:bidi="ar-SA"/>
        </w:rPr>
        <w:t>同级</w:t>
      </w:r>
      <w:r>
        <w:rPr>
          <w:rFonts w:hint="default" w:ascii="Times New Roman" w:hAnsi="Times New Roman" w:eastAsia="仿宋_GB2312" w:cs="Times New Roman"/>
          <w:kern w:val="2"/>
          <w:sz w:val="32"/>
          <w:szCs w:val="32"/>
          <w:u w:val="none"/>
          <w:shd w:val="clear" w:color="auto" w:fill="auto"/>
          <w:lang w:val="en-US" w:eastAsia="zh-CN" w:bidi="ar-SA"/>
        </w:rPr>
        <w:t>水行政主管部门</w:t>
      </w:r>
      <w:r>
        <w:rPr>
          <w:rFonts w:hint="eastAsia" w:ascii="Times New Roman" w:hAnsi="Times New Roman" w:eastAsia="仿宋_GB2312" w:cs="Times New Roman"/>
          <w:kern w:val="2"/>
          <w:sz w:val="32"/>
          <w:szCs w:val="32"/>
          <w:u w:val="none"/>
          <w:shd w:val="clear" w:color="auto" w:fill="auto"/>
          <w:lang w:val="en-US" w:eastAsia="zh-CN" w:bidi="ar-SA"/>
        </w:rPr>
        <w:t>审批</w:t>
      </w:r>
      <w:r>
        <w:rPr>
          <w:rFonts w:hint="default" w:ascii="Times New Roman" w:hAnsi="Times New Roman" w:eastAsia="仿宋_GB2312" w:cs="Times New Roman"/>
          <w:kern w:val="2"/>
          <w:sz w:val="32"/>
          <w:szCs w:val="32"/>
          <w:u w:val="none"/>
          <w:shd w:val="clear" w:color="auto" w:fill="auto"/>
          <w:lang w:val="en-US" w:eastAsia="zh-CN" w:bidi="ar-SA"/>
        </w:rPr>
        <w:t>，方可作为申请水量的依据</w:t>
      </w:r>
      <w:r>
        <w:rPr>
          <w:rFonts w:hint="eastAsia" w:ascii="Times New Roman" w:hAnsi="Times New Roman" w:eastAsia="仿宋_GB2312" w:cs="Times New Roman"/>
          <w:kern w:val="2"/>
          <w:sz w:val="32"/>
          <w:szCs w:val="32"/>
          <w:u w:val="none"/>
          <w:shd w:val="clear" w:color="auto" w:fill="auto"/>
          <w:lang w:val="en-US" w:eastAsia="zh-CN" w:bidi="ar-SA"/>
        </w:rPr>
        <w:t>。未依规开展水资源论证的，不予配水</w:t>
      </w:r>
      <w:r>
        <w:rPr>
          <w:rFonts w:hint="default" w:ascii="Times New Roman" w:hAnsi="Times New Roman" w:eastAsia="仿宋_GB2312" w:cs="Times New Roman"/>
          <w:sz w:val="32"/>
          <w:szCs w:val="32"/>
          <w:lang w:val="en-US" w:eastAsia="zh-CN"/>
        </w:rPr>
        <w:t>。</w:t>
      </w:r>
    </w:p>
    <w:p w14:paraId="3B13AE1C">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b/>
          <w:bCs/>
          <w:color w:val="auto"/>
          <w:kern w:val="2"/>
          <w:sz w:val="32"/>
          <w:szCs w:val="32"/>
          <w:lang w:val="en-US" w:eastAsia="zh-CN" w:bidi="ar-SA"/>
        </w:rPr>
        <w:t>（六）履行水资源管理治理责任</w:t>
      </w:r>
      <w:r>
        <w:rPr>
          <w:rFonts w:hint="eastAsia" w:ascii="Times New Roman" w:hAnsi="Times New Roman" w:eastAsia="仿宋_GB2312" w:cs="Times New Roman"/>
          <w:sz w:val="32"/>
          <w:szCs w:val="32"/>
          <w:highlight w:val="none"/>
          <w:lang w:val="en-US" w:eastAsia="zh-CN"/>
        </w:rPr>
        <w:t>。行业主管部门及各乡镇</w:t>
      </w:r>
      <w:r>
        <w:rPr>
          <w:rFonts w:hint="default" w:ascii="Times New Roman" w:hAnsi="Times New Roman" w:eastAsia="仿宋_GB2312" w:cs="Times New Roman"/>
          <w:sz w:val="32"/>
          <w:szCs w:val="32"/>
          <w:highlight w:val="none"/>
          <w:lang w:val="en-US" w:eastAsia="zh-CN"/>
        </w:rPr>
        <w:t>严格落实</w:t>
      </w:r>
      <w:r>
        <w:rPr>
          <w:rFonts w:hint="eastAsia" w:ascii="Times New Roman" w:hAnsi="Times New Roman" w:eastAsia="仿宋_GB2312" w:cs="Times New Roman"/>
          <w:sz w:val="32"/>
          <w:szCs w:val="32"/>
          <w:highlight w:val="none"/>
          <w:lang w:val="en-US" w:eastAsia="zh-CN"/>
        </w:rPr>
        <w:t>水资源管理相关制度</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严格落实</w:t>
      </w:r>
      <w:r>
        <w:rPr>
          <w:rFonts w:hint="default" w:ascii="Times New Roman" w:hAnsi="Times New Roman" w:eastAsia="仿宋_GB2312" w:cs="Times New Roman"/>
          <w:sz w:val="32"/>
          <w:szCs w:val="32"/>
          <w:highlight w:val="none"/>
          <w:lang w:val="en-US" w:eastAsia="zh-CN"/>
        </w:rPr>
        <w:t>《关于进一步规范阜康市地下水管理工作的实施意见的通知》（阜党办〔2023〕19号）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做好水量审批、机电井巡查、地下水位下降治理等工作，</w:t>
      </w:r>
      <w:r>
        <w:rPr>
          <w:rFonts w:hint="eastAsia" w:ascii="Times New Roman" w:hAnsi="Times New Roman" w:eastAsia="仿宋_GB2312" w:cs="Times New Roman"/>
          <w:sz w:val="32"/>
          <w:szCs w:val="32"/>
          <w:highlight w:val="none"/>
          <w:lang w:val="en-US" w:eastAsia="zh-CN"/>
        </w:rPr>
        <w:t>同步加强日常监督管理，</w:t>
      </w:r>
      <w:r>
        <w:rPr>
          <w:rFonts w:hint="default" w:ascii="Times New Roman" w:hAnsi="Times New Roman" w:eastAsia="仿宋_GB2312" w:cs="Times New Roman"/>
          <w:sz w:val="32"/>
          <w:szCs w:val="32"/>
          <w:highlight w:val="none"/>
          <w:lang w:val="en-US" w:eastAsia="zh-CN"/>
        </w:rPr>
        <w:t>严厉打击违法取水、破坏计量设施等行为</w:t>
      </w:r>
      <w:r>
        <w:rPr>
          <w:rFonts w:hint="eastAsia" w:ascii="Times New Roman" w:hAnsi="Times New Roman" w:eastAsia="仿宋_GB2312" w:cs="Times New Roman"/>
          <w:sz w:val="32"/>
          <w:szCs w:val="32"/>
          <w:highlight w:val="none"/>
          <w:lang w:val="en-US" w:eastAsia="zh-CN"/>
        </w:rPr>
        <w:t>。</w:t>
      </w:r>
    </w:p>
    <w:p w14:paraId="6E02D550">
      <w:pPr>
        <w:pStyle w:val="2"/>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仿宋_GB2312"/>
          <w:b/>
          <w:bCs/>
          <w:color w:val="auto"/>
          <w:kern w:val="2"/>
          <w:sz w:val="32"/>
          <w:szCs w:val="32"/>
          <w:lang w:val="en-US" w:eastAsia="zh-CN" w:bidi="ar-SA"/>
        </w:rPr>
        <w:t>（</w:t>
      </w:r>
      <w:r>
        <w:rPr>
          <w:rFonts w:hint="eastAsia" w:ascii="Times New Roman" w:hAnsi="Times New Roman" w:eastAsia="仿宋_GB2312" w:cs="仿宋_GB2312"/>
          <w:b/>
          <w:bCs/>
          <w:color w:val="auto"/>
          <w:kern w:val="2"/>
          <w:sz w:val="32"/>
          <w:szCs w:val="32"/>
          <w:lang w:val="en-US" w:eastAsia="zh-CN" w:bidi="ar-SA"/>
        </w:rPr>
        <w:t>七</w:t>
      </w:r>
      <w:r>
        <w:rPr>
          <w:rFonts w:hint="default" w:ascii="Times New Roman" w:hAnsi="Times New Roman" w:eastAsia="仿宋_GB2312" w:cs="仿宋_GB2312"/>
          <w:b/>
          <w:bCs/>
          <w:color w:val="auto"/>
          <w:kern w:val="2"/>
          <w:sz w:val="32"/>
          <w:szCs w:val="32"/>
          <w:lang w:val="en-US" w:eastAsia="zh-CN" w:bidi="ar-SA"/>
        </w:rPr>
        <w:t>）</w:t>
      </w:r>
      <w:r>
        <w:rPr>
          <w:rFonts w:hint="eastAsia" w:ascii="Times New Roman" w:hAnsi="Times New Roman" w:eastAsia="仿宋_GB2312" w:cs="仿宋_GB2312"/>
          <w:b/>
          <w:bCs/>
          <w:color w:val="auto"/>
          <w:kern w:val="2"/>
          <w:sz w:val="32"/>
          <w:szCs w:val="32"/>
          <w:lang w:val="en-US" w:eastAsia="zh-CN" w:bidi="ar-SA"/>
        </w:rPr>
        <w:t>规范化开展</w:t>
      </w:r>
      <w:r>
        <w:rPr>
          <w:rFonts w:hint="default" w:ascii="Times New Roman" w:hAnsi="Times New Roman" w:eastAsia="仿宋_GB2312" w:cs="仿宋_GB2312"/>
          <w:b/>
          <w:bCs/>
          <w:color w:val="auto"/>
          <w:kern w:val="2"/>
          <w:sz w:val="32"/>
          <w:szCs w:val="32"/>
          <w:lang w:val="en-US" w:eastAsia="zh-CN" w:bidi="ar-SA"/>
        </w:rPr>
        <w:t>水资源税改革</w:t>
      </w:r>
      <w:r>
        <w:rPr>
          <w:rFonts w:hint="default" w:ascii="方正楷体_GBK" w:hAnsi="方正楷体_GBK" w:eastAsia="方正楷体_GBK" w:cs="方正楷体_GBK"/>
          <w:color w:val="auto"/>
          <w:sz w:val="32"/>
          <w:szCs w:val="32"/>
          <w:lang w:val="en-US" w:eastAsia="zh-CN"/>
        </w:rPr>
        <w:t>。</w:t>
      </w:r>
      <w:r>
        <w:rPr>
          <w:rFonts w:hint="default" w:ascii="Times New Roman" w:hAnsi="Times New Roman" w:eastAsia="仿宋_GB2312" w:cs="Times New Roman"/>
          <w:sz w:val="32"/>
          <w:szCs w:val="32"/>
          <w:highlight w:val="none"/>
          <w:lang w:val="en-US" w:eastAsia="zh-CN"/>
        </w:rPr>
        <w:t>各乡镇及行业主管部门要积极宣传水资源税改革政策，引导管辖范围内用水户自觉前往税务机关申报缴纳水资源税</w:t>
      </w:r>
      <w:r>
        <w:rPr>
          <w:rFonts w:hint="eastAsia" w:ascii="Times New Roman" w:hAnsi="Times New Roman" w:eastAsia="仿宋_GB2312" w:cs="Times New Roman"/>
          <w:sz w:val="32"/>
          <w:szCs w:val="32"/>
          <w:highlight w:val="none"/>
          <w:lang w:val="en-US" w:eastAsia="zh-CN"/>
        </w:rPr>
        <w:t>，做到足额缴纳水资源税。</w:t>
      </w:r>
    </w:p>
    <w:p w14:paraId="1E871CD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现提请市人民政府常务会议审议，我们将认真贯彻此次会议精神，吸纳和总结各位领</w:t>
      </w:r>
      <w:r>
        <w:rPr>
          <w:rFonts w:hint="default" w:ascii="Times New Roman" w:hAnsi="Times New Roman" w:eastAsia="仿宋_GB2312" w:cs="仿宋_GB2312"/>
          <w:b w:val="0"/>
          <w:bCs w:val="0"/>
          <w:color w:val="auto"/>
          <w:kern w:val="2"/>
          <w:sz w:val="32"/>
          <w:szCs w:val="32"/>
          <w:lang w:val="en-US" w:eastAsia="zh-CN" w:bidi="ar-SA"/>
        </w:rPr>
        <w:t>导和同志们提出的意见建议，切实做好《</w:t>
      </w:r>
      <w:r>
        <w:rPr>
          <w:rFonts w:hint="eastAsia" w:ascii="Times New Roman" w:hAnsi="Times New Roman" w:eastAsia="仿宋_GB2312" w:cs="Times New Roman"/>
          <w:b w:val="0"/>
          <w:bCs w:val="0"/>
          <w:color w:val="auto"/>
          <w:sz w:val="32"/>
          <w:szCs w:val="32"/>
          <w:lang w:val="en-US" w:eastAsia="zh-CN"/>
        </w:rPr>
        <w:t>阜康市2026年水资源分配方案</w:t>
      </w:r>
      <w:r>
        <w:rPr>
          <w:rFonts w:hint="default"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b w:val="0"/>
          <w:bCs w:val="0"/>
          <w:color w:val="auto"/>
          <w:kern w:val="2"/>
          <w:sz w:val="32"/>
          <w:szCs w:val="32"/>
          <w:lang w:val="en-US" w:eastAsia="zh-CN" w:bidi="ar-SA"/>
        </w:rPr>
        <w:t>修改完善</w:t>
      </w:r>
      <w:r>
        <w:rPr>
          <w:rFonts w:hint="default" w:ascii="Times New Roman" w:hAnsi="Times New Roman" w:eastAsia="仿宋_GB2312" w:cs="仿宋_GB2312"/>
          <w:b w:val="0"/>
          <w:bCs w:val="0"/>
          <w:color w:val="auto"/>
          <w:kern w:val="2"/>
          <w:sz w:val="32"/>
          <w:szCs w:val="32"/>
          <w:lang w:val="en-US" w:eastAsia="zh-CN" w:bidi="ar-SA"/>
        </w:rPr>
        <w:t>工作。同时</w:t>
      </w:r>
      <w:r>
        <w:rPr>
          <w:rFonts w:hint="eastAsia" w:ascii="Times New Roman" w:hAnsi="Times New Roman" w:eastAsia="仿宋_GB2312" w:cs="仿宋_GB2312"/>
          <w:b w:val="0"/>
          <w:bCs w:val="0"/>
          <w:color w:val="auto"/>
          <w:kern w:val="2"/>
          <w:sz w:val="32"/>
          <w:szCs w:val="32"/>
          <w:lang w:val="en-US" w:eastAsia="zh-CN" w:bidi="ar-SA"/>
        </w:rPr>
        <w:t>，</w:t>
      </w:r>
      <w:r>
        <w:rPr>
          <w:rFonts w:hint="default" w:ascii="Times New Roman" w:hAnsi="Times New Roman" w:eastAsia="仿宋_GB2312" w:cs="仿宋_GB2312"/>
          <w:b w:val="0"/>
          <w:bCs w:val="0"/>
          <w:color w:val="auto"/>
          <w:kern w:val="2"/>
          <w:sz w:val="32"/>
          <w:szCs w:val="32"/>
          <w:lang w:val="en-US" w:eastAsia="zh-CN" w:bidi="ar-SA"/>
        </w:rPr>
        <w:t>提请此次会议审议通过后，建</w:t>
      </w:r>
      <w:r>
        <w:rPr>
          <w:rFonts w:hint="default" w:ascii="Times New Roman" w:hAnsi="Times New Roman" w:eastAsia="仿宋_GB2312" w:cs="仿宋_GB2312"/>
          <w:color w:val="auto"/>
          <w:kern w:val="2"/>
          <w:sz w:val="32"/>
          <w:szCs w:val="32"/>
          <w:lang w:val="en-US" w:eastAsia="zh-CN" w:bidi="ar-SA"/>
        </w:rPr>
        <w:t>议以</w:t>
      </w:r>
      <w:r>
        <w:rPr>
          <w:rFonts w:hint="eastAsia" w:ascii="Times New Roman" w:hAnsi="Times New Roman" w:eastAsia="仿宋_GB2312" w:cs="仿宋_GB2312"/>
          <w:color w:val="auto"/>
          <w:kern w:val="2"/>
          <w:sz w:val="32"/>
          <w:szCs w:val="32"/>
          <w:lang w:val="en-US" w:eastAsia="zh-CN" w:bidi="ar-SA"/>
        </w:rPr>
        <w:t>市人民</w:t>
      </w:r>
      <w:r>
        <w:rPr>
          <w:rFonts w:hint="default" w:ascii="Times New Roman" w:hAnsi="Times New Roman" w:eastAsia="仿宋_GB2312" w:cs="仿宋_GB2312"/>
          <w:color w:val="auto"/>
          <w:kern w:val="2"/>
          <w:sz w:val="32"/>
          <w:szCs w:val="32"/>
          <w:lang w:val="en-US" w:eastAsia="zh-CN" w:bidi="ar-SA"/>
        </w:rPr>
        <w:t>政府</w:t>
      </w:r>
      <w:r>
        <w:rPr>
          <w:rFonts w:hint="eastAsia" w:ascii="Times New Roman" w:hAnsi="Times New Roman" w:eastAsia="仿宋_GB2312" w:cs="仿宋_GB2312"/>
          <w:color w:val="auto"/>
          <w:kern w:val="2"/>
          <w:sz w:val="32"/>
          <w:szCs w:val="32"/>
          <w:lang w:val="en-US" w:eastAsia="zh-CN" w:bidi="ar-SA"/>
        </w:rPr>
        <w:t>办公室</w:t>
      </w:r>
      <w:r>
        <w:rPr>
          <w:rFonts w:hint="default" w:ascii="Times New Roman" w:hAnsi="Times New Roman" w:eastAsia="仿宋_GB2312" w:cs="仿宋_GB2312"/>
          <w:color w:val="auto"/>
          <w:kern w:val="2"/>
          <w:sz w:val="32"/>
          <w:szCs w:val="32"/>
          <w:lang w:val="en-US" w:eastAsia="zh-CN" w:bidi="ar-SA"/>
        </w:rPr>
        <w:t>名义下发</w:t>
      </w:r>
      <w:r>
        <w:rPr>
          <w:rFonts w:hint="eastAsia" w:ascii="Times New Roman" w:hAnsi="Times New Roman" w:eastAsia="仿宋_GB2312" w:cs="仿宋_GB2312"/>
          <w:color w:val="auto"/>
          <w:kern w:val="2"/>
          <w:sz w:val="32"/>
          <w:szCs w:val="32"/>
          <w:lang w:val="en-US" w:eastAsia="zh-CN" w:bidi="ar-SA"/>
        </w:rPr>
        <w:t>执行</w:t>
      </w:r>
      <w:r>
        <w:rPr>
          <w:rFonts w:hint="default" w:ascii="Times New Roman" w:hAnsi="Times New Roman" w:eastAsia="仿宋_GB2312" w:cs="仿宋_GB2312"/>
          <w:color w:val="auto"/>
          <w:kern w:val="2"/>
          <w:sz w:val="32"/>
          <w:szCs w:val="32"/>
          <w:lang w:val="en-US" w:eastAsia="zh-CN" w:bidi="ar-SA"/>
        </w:rPr>
        <w:t>。</w:t>
      </w:r>
    </w:p>
    <w:p w14:paraId="3898886B">
      <w:pPr>
        <w:keepNext w:val="0"/>
        <w:keepLines w:val="0"/>
        <w:pageBreakBefore w:val="0"/>
        <w:widowControl w:val="0"/>
        <w:kinsoku/>
        <w:wordWrap/>
        <w:overflowPunct/>
        <w:topLinePunct w:val="0"/>
        <w:autoSpaceDE/>
        <w:autoSpaceDN/>
        <w:bidi w:val="0"/>
        <w:spacing w:line="560" w:lineRule="exact"/>
        <w:ind w:left="0" w:leftChars="0"/>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ADA70A-6568-42E2-91ED-67084D1769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11FB7F72-7E3E-4C15-AEB1-066145910723}"/>
  </w:font>
  <w:font w:name="方正仿宋_GBK">
    <w:panose1 w:val="03000509000000000000"/>
    <w:charset w:val="86"/>
    <w:family w:val="auto"/>
    <w:pitch w:val="default"/>
    <w:sig w:usb0="00000001" w:usb1="080E0000" w:usb2="00000000" w:usb3="00000000" w:csb0="00040000" w:csb1="00000000"/>
    <w:embedRegular r:id="rId3" w:fontKey="{6DD40A5C-A498-49EF-8229-55372FEE089B}"/>
  </w:font>
  <w:font w:name="仿宋_GB2312">
    <w:panose1 w:val="02010609030101010101"/>
    <w:charset w:val="86"/>
    <w:family w:val="auto"/>
    <w:pitch w:val="default"/>
    <w:sig w:usb0="00000001" w:usb1="080E0000" w:usb2="00000000" w:usb3="00000000" w:csb0="00040000" w:csb1="00000000"/>
    <w:embedRegular r:id="rId4" w:fontKey="{7F9592D0-1E97-4E1E-927E-6F92E773415C}"/>
  </w:font>
  <w:font w:name="楷体_GB2312">
    <w:panose1 w:val="02010609030101010101"/>
    <w:charset w:val="86"/>
    <w:family w:val="modern"/>
    <w:pitch w:val="default"/>
    <w:sig w:usb0="00000001" w:usb1="080E0000" w:usb2="00000000" w:usb3="00000000" w:csb0="00040000" w:csb1="00000000"/>
    <w:embedRegular r:id="rId5" w:fontKey="{2775FF06-9636-462E-A8FA-FD93C13C3F1D}"/>
  </w:font>
  <w:font w:name="方正楷体_GBK">
    <w:panose1 w:val="03000509000000000000"/>
    <w:charset w:val="86"/>
    <w:family w:val="auto"/>
    <w:pitch w:val="default"/>
    <w:sig w:usb0="00000001" w:usb1="080E0000" w:usb2="00000000" w:usb3="00000000" w:csb0="00040000" w:csb1="00000000"/>
    <w:embedRegular r:id="rId6" w:fontKey="{C8554356-1788-41CA-9A9F-49339DFB3EF7}"/>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YTlkOTc4NGJiYzA0ZmRjMDE2YWJlMGEzMGYzZTgifQ=="/>
  </w:docVars>
  <w:rsids>
    <w:rsidRoot w:val="1E491595"/>
    <w:rsid w:val="00713295"/>
    <w:rsid w:val="013600C9"/>
    <w:rsid w:val="02A41E95"/>
    <w:rsid w:val="02BA0527"/>
    <w:rsid w:val="02C17B43"/>
    <w:rsid w:val="034A78BC"/>
    <w:rsid w:val="03E77D65"/>
    <w:rsid w:val="04601404"/>
    <w:rsid w:val="05156D6C"/>
    <w:rsid w:val="06944AF3"/>
    <w:rsid w:val="0771705E"/>
    <w:rsid w:val="07921036"/>
    <w:rsid w:val="07E8122F"/>
    <w:rsid w:val="07ED0024"/>
    <w:rsid w:val="08F1366E"/>
    <w:rsid w:val="09811362"/>
    <w:rsid w:val="0AC966AD"/>
    <w:rsid w:val="0B50695A"/>
    <w:rsid w:val="0D27492A"/>
    <w:rsid w:val="0DC40C67"/>
    <w:rsid w:val="0F00683E"/>
    <w:rsid w:val="0F1B5BEC"/>
    <w:rsid w:val="0F410916"/>
    <w:rsid w:val="0F836759"/>
    <w:rsid w:val="1017657C"/>
    <w:rsid w:val="10405CB9"/>
    <w:rsid w:val="104E2652"/>
    <w:rsid w:val="105A5B34"/>
    <w:rsid w:val="10BC5E36"/>
    <w:rsid w:val="155B6F0B"/>
    <w:rsid w:val="15716961"/>
    <w:rsid w:val="15AB3BD1"/>
    <w:rsid w:val="160250E3"/>
    <w:rsid w:val="1687370F"/>
    <w:rsid w:val="16FE3A40"/>
    <w:rsid w:val="186D5395"/>
    <w:rsid w:val="19377769"/>
    <w:rsid w:val="1A8D12E0"/>
    <w:rsid w:val="1E3E0390"/>
    <w:rsid w:val="1E491595"/>
    <w:rsid w:val="1E4F3B1E"/>
    <w:rsid w:val="1EBC473A"/>
    <w:rsid w:val="1F517063"/>
    <w:rsid w:val="22097CEF"/>
    <w:rsid w:val="22DE3A21"/>
    <w:rsid w:val="237F3269"/>
    <w:rsid w:val="23CF294D"/>
    <w:rsid w:val="27B53CC7"/>
    <w:rsid w:val="282A439F"/>
    <w:rsid w:val="2A745211"/>
    <w:rsid w:val="2AD20E89"/>
    <w:rsid w:val="2B9A04C4"/>
    <w:rsid w:val="2D6C343E"/>
    <w:rsid w:val="2F0B69A8"/>
    <w:rsid w:val="30BD3646"/>
    <w:rsid w:val="32855889"/>
    <w:rsid w:val="330E2C2D"/>
    <w:rsid w:val="345D4D0C"/>
    <w:rsid w:val="356A3355"/>
    <w:rsid w:val="37597271"/>
    <w:rsid w:val="384F46C1"/>
    <w:rsid w:val="38DF13A5"/>
    <w:rsid w:val="391334D5"/>
    <w:rsid w:val="39193107"/>
    <w:rsid w:val="396814CC"/>
    <w:rsid w:val="3ADF311B"/>
    <w:rsid w:val="3B101B43"/>
    <w:rsid w:val="3B1D1E0A"/>
    <w:rsid w:val="3C857435"/>
    <w:rsid w:val="3C860462"/>
    <w:rsid w:val="41915F2C"/>
    <w:rsid w:val="42E96C5C"/>
    <w:rsid w:val="43361FBD"/>
    <w:rsid w:val="4433290A"/>
    <w:rsid w:val="451E4FEC"/>
    <w:rsid w:val="4558362C"/>
    <w:rsid w:val="47CD66D7"/>
    <w:rsid w:val="4830409F"/>
    <w:rsid w:val="48401D22"/>
    <w:rsid w:val="48961A2D"/>
    <w:rsid w:val="496A39EC"/>
    <w:rsid w:val="4C0D6559"/>
    <w:rsid w:val="4D582108"/>
    <w:rsid w:val="4DAE4492"/>
    <w:rsid w:val="4DB544B8"/>
    <w:rsid w:val="4E5E4D9B"/>
    <w:rsid w:val="4EB246F7"/>
    <w:rsid w:val="4F6D61A7"/>
    <w:rsid w:val="4FBA6DB2"/>
    <w:rsid w:val="50900C35"/>
    <w:rsid w:val="518F3245"/>
    <w:rsid w:val="527B0171"/>
    <w:rsid w:val="54E513D8"/>
    <w:rsid w:val="552B2921"/>
    <w:rsid w:val="56446DB8"/>
    <w:rsid w:val="5733189F"/>
    <w:rsid w:val="59020E9E"/>
    <w:rsid w:val="5AC17E19"/>
    <w:rsid w:val="5AF632EE"/>
    <w:rsid w:val="5E0112AA"/>
    <w:rsid w:val="5E60690D"/>
    <w:rsid w:val="5E6E4A19"/>
    <w:rsid w:val="614A3518"/>
    <w:rsid w:val="6178330F"/>
    <w:rsid w:val="63EB73B8"/>
    <w:rsid w:val="6550390A"/>
    <w:rsid w:val="65DE554D"/>
    <w:rsid w:val="68F2100A"/>
    <w:rsid w:val="6920175F"/>
    <w:rsid w:val="699A019E"/>
    <w:rsid w:val="6A0B5368"/>
    <w:rsid w:val="6A7C062B"/>
    <w:rsid w:val="6D4307C0"/>
    <w:rsid w:val="6D491906"/>
    <w:rsid w:val="6E8A11BF"/>
    <w:rsid w:val="6EA939B8"/>
    <w:rsid w:val="7003234D"/>
    <w:rsid w:val="70D24731"/>
    <w:rsid w:val="717314BE"/>
    <w:rsid w:val="71AB067F"/>
    <w:rsid w:val="73F577D4"/>
    <w:rsid w:val="770074E8"/>
    <w:rsid w:val="78F817C4"/>
    <w:rsid w:val="799F32F6"/>
    <w:rsid w:val="7A1D7F05"/>
    <w:rsid w:val="7AF50AB1"/>
    <w:rsid w:val="7BFC0773"/>
    <w:rsid w:val="7CBB702C"/>
    <w:rsid w:val="7E647238"/>
    <w:rsid w:val="7EBC271D"/>
    <w:rsid w:val="7F1069E9"/>
    <w:rsid w:val="7F3E79C9"/>
    <w:rsid w:val="7F420478"/>
    <w:rsid w:val="7F8E2F63"/>
    <w:rsid w:val="7FF3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Char"/>
    <w:basedOn w:val="3"/>
    <w:qFormat/>
    <w:uiPriority w:val="0"/>
    <w:pPr>
      <w:spacing w:line="360" w:lineRule="auto"/>
      <w:ind w:firstLine="200" w:firstLineChars="200"/>
    </w:pPr>
  </w:style>
  <w:style w:type="paragraph" w:styleId="3">
    <w:name w:val="Normal Indent"/>
    <w:basedOn w:val="4"/>
    <w:next w:val="1"/>
    <w:qFormat/>
    <w:uiPriority w:val="0"/>
    <w:pPr>
      <w:spacing w:line="360" w:lineRule="auto"/>
      <w:ind w:firstLine="420"/>
    </w:pPr>
    <w:rPr>
      <w:rFonts w:cs="Times New Roman"/>
      <w:sz w:val="28"/>
    </w:rPr>
  </w:style>
  <w:style w:type="paragraph" w:styleId="4">
    <w:name w:val="Body Text First Indent"/>
    <w:basedOn w:val="5"/>
    <w:qFormat/>
    <w:uiPriority w:val="0"/>
    <w:pPr>
      <w:ind w:firstLine="420" w:firstLineChars="100"/>
    </w:pPr>
    <w:rPr>
      <w:kern w:val="2"/>
      <w:sz w:val="21"/>
      <w:szCs w:val="24"/>
    </w:rPr>
  </w:style>
  <w:style w:type="paragraph" w:styleId="5">
    <w:name w:val="Body Text"/>
    <w:basedOn w:val="1"/>
    <w:next w:val="4"/>
    <w:qFormat/>
    <w:uiPriority w:val="0"/>
    <w:pPr>
      <w:spacing w:after="120" w:afterLines="0"/>
    </w:pPr>
    <w:rPr>
      <w:rFonts w:cs="Times New Roman"/>
    </w:rPr>
  </w:style>
  <w:style w:type="paragraph" w:styleId="6">
    <w:name w:val="Body Text Indent 2"/>
    <w:basedOn w:val="1"/>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2198</Words>
  <Characters>2372</Characters>
  <Lines>0</Lines>
  <Paragraphs>0</Paragraphs>
  <TotalTime>8</TotalTime>
  <ScaleCrop>false</ScaleCrop>
  <LinksUpToDate>false</LinksUpToDate>
  <CharactersWithSpaces>2372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2023-08-10T03:30:00Z</dcterms:created>
  <dc:creator>刘翔</dc:creator>
  <cp:lastModifiedBy>洋葱</cp:lastModifiedBy>
  <cp:lastPrinted>2024-09-22T15:14:00Z</cp:lastPrinted>
  <dcterms:modified xsi:type="dcterms:W3CDTF">2025-11-24T08:02:59Z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A3CEFC31B1204635B3B609E5A9F624F3_13</vt:lpwstr>
  </property>
  <property fmtid="{D5CDD505-2E9C-101B-9397-08002B2CF9AE}" pid="4" name="KSOTemplateDocerSaveRecord">
    <vt:lpwstr>eyJoZGlkIjoiMTc5ZGE1NDI0OTlkMDE4Yjk3YTQ2OWYzYjZmOGIyMDYiLCJ1c2VySWQiOiI3MDk4Njc2ODUifQ==</vt:lpwstr>
  </property>
</Properties>
</file>