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i w:val="0"/>
          <w:caps w:val="0"/>
          <w:color w:val="333333"/>
          <w:spacing w:val="0"/>
          <w:sz w:val="40"/>
          <w:szCs w:val="40"/>
          <w:shd w:val="clear" w:fill="FFFFFF"/>
        </w:rPr>
      </w:pPr>
      <w:r>
        <w:rPr>
          <w:rFonts w:hint="eastAsia" w:ascii="方正小标宋_GBK" w:hAnsi="方正小标宋_GBK" w:eastAsia="方正小标宋_GBK" w:cs="方正小标宋_GBK"/>
          <w:b w:val="0"/>
          <w:i w:val="0"/>
          <w:caps w:val="0"/>
          <w:color w:val="333333"/>
          <w:spacing w:val="0"/>
          <w:sz w:val="40"/>
          <w:szCs w:val="40"/>
          <w:shd w:val="clear" w:fill="FFFFFF"/>
          <w:lang w:val="en-US" w:eastAsia="zh-CN"/>
        </w:rPr>
        <w:t>阜康市</w:t>
      </w:r>
      <w:r>
        <w:rPr>
          <w:rFonts w:hint="eastAsia" w:ascii="方正小标宋_GBK" w:hAnsi="方正小标宋_GBK" w:eastAsia="方正小标宋_GBK" w:cs="方正小标宋_GBK"/>
          <w:b w:val="0"/>
          <w:i w:val="0"/>
          <w:caps w:val="0"/>
          <w:color w:val="333333"/>
          <w:spacing w:val="0"/>
          <w:sz w:val="40"/>
          <w:szCs w:val="40"/>
          <w:shd w:val="clear" w:fill="FFFFFF"/>
        </w:rPr>
        <w:t>殡葬</w:t>
      </w:r>
      <w:r>
        <w:rPr>
          <w:rFonts w:hint="eastAsia" w:ascii="方正小标宋_GBK" w:hAnsi="方正小标宋_GBK" w:eastAsia="方正小标宋_GBK" w:cs="方正小标宋_GBK"/>
          <w:b w:val="0"/>
          <w:i w:val="0"/>
          <w:caps w:val="0"/>
          <w:color w:val="333333"/>
          <w:spacing w:val="0"/>
          <w:sz w:val="40"/>
          <w:szCs w:val="40"/>
          <w:shd w:val="clear" w:fill="FFFFFF"/>
          <w:lang w:val="en-US" w:eastAsia="zh-CN"/>
        </w:rPr>
        <w:t>服务及公益性公墓和殡葬用品收费</w:t>
      </w:r>
      <w:r>
        <w:rPr>
          <w:rFonts w:hint="eastAsia" w:ascii="方正小标宋_GBK" w:hAnsi="方正小标宋_GBK" w:eastAsia="方正小标宋_GBK" w:cs="方正小标宋_GBK"/>
          <w:b w:val="0"/>
          <w:i w:val="0"/>
          <w:caps w:val="0"/>
          <w:color w:val="333333"/>
          <w:spacing w:val="0"/>
          <w:sz w:val="40"/>
          <w:szCs w:val="40"/>
          <w:shd w:val="clear" w:fill="FFFFFF"/>
          <w:lang w:eastAsia="zh-CN"/>
        </w:rPr>
        <w:t>价格公示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b w:val="0"/>
          <w:bCs/>
          <w:i w:val="0"/>
          <w:iCs w:val="0"/>
          <w:caps w:val="0"/>
          <w:spacing w:val="0"/>
          <w:kern w:val="0"/>
          <w:sz w:val="32"/>
          <w:szCs w:val="32"/>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为进一步加强我市殡葬</w:t>
      </w:r>
      <w:r>
        <w:rPr>
          <w:rFonts w:hint="eastAsia" w:ascii="方正仿宋_GBK" w:hAnsi="方正仿宋_GBK" w:eastAsia="方正仿宋_GBK" w:cs="方正仿宋_GBK"/>
          <w:sz w:val="32"/>
          <w:szCs w:val="32"/>
          <w:lang w:eastAsia="zh-CN"/>
        </w:rPr>
        <w:t>服务</w:t>
      </w:r>
      <w:r>
        <w:rPr>
          <w:rFonts w:hint="eastAsia" w:ascii="方正仿宋_GBK" w:hAnsi="方正仿宋_GBK" w:eastAsia="方正仿宋_GBK" w:cs="方正仿宋_GBK"/>
          <w:sz w:val="32"/>
          <w:szCs w:val="32"/>
        </w:rPr>
        <w:t>机构管理，规范殡葬服务价格行为，做好群众“身后事”服务工作，充分保障群众知情权、选择权，主动广泛接受社会各界和广大群众的监督。</w:t>
      </w:r>
      <w:r>
        <w:rPr>
          <w:rFonts w:hint="eastAsia" w:ascii="方正仿宋_GBK" w:hAnsi="方正仿宋_GBK" w:eastAsia="方正仿宋_GBK" w:cs="方正仿宋_GBK"/>
          <w:sz w:val="32"/>
          <w:szCs w:val="32"/>
          <w:lang w:eastAsia="zh-CN"/>
        </w:rPr>
        <w:t>根据自治区</w:t>
      </w:r>
      <w:r>
        <w:rPr>
          <w:rFonts w:hint="eastAsia" w:ascii="方正仿宋_GBK" w:hAnsi="方正仿宋_GBK" w:eastAsia="方正仿宋_GBK" w:cs="方正仿宋_GBK"/>
          <w:sz w:val="32"/>
          <w:szCs w:val="32"/>
          <w:lang w:val="en-US" w:eastAsia="zh-CN"/>
        </w:rPr>
        <w:t>发展改革委员会、财政厅、民政厅、市场监督管理局联合印发的《关于加强我区殡葬服务收费管理工作的通知》（新发改收费〔2025〕363号）、《关于印发加快推进殡葬服务机构收费网络集中公示实施方案的通知》（新市监价检）〔2025〕97号、《昌吉州发展改革委等部门制定昌吉州殡仪延伸服务和公益性公墓服务收费标准的通知》（昌州发改价格〔2025〕4号）文件要求，</w:t>
      </w:r>
      <w:r>
        <w:rPr>
          <w:rFonts w:hint="eastAsia" w:ascii="方正仿宋_GBK" w:hAnsi="方正仿宋_GBK" w:eastAsia="方正仿宋_GBK" w:cs="方正仿宋_GBK"/>
          <w:sz w:val="32"/>
          <w:szCs w:val="32"/>
        </w:rPr>
        <w:t>现将我市殡葬服务机构收费价格公示如下：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黑体_GBK" w:hAnsi="方正黑体_GBK" w:eastAsia="方正黑体_GBK" w:cs="方正黑体_GBK"/>
          <w:sz w:val="32"/>
          <w:szCs w:val="32"/>
        </w:rPr>
      </w:pPr>
      <w:r>
        <w:rPr>
          <w:sz w:val="30"/>
          <w:szCs w:val="30"/>
        </w:rPr>
        <w:t>　</w:t>
      </w:r>
      <w:r>
        <w:rPr>
          <w:rFonts w:hint="eastAsia" w:ascii="方正黑体_GBK" w:hAnsi="方正黑体_GBK" w:eastAsia="方正黑体_GBK" w:cs="方正黑体_GBK"/>
          <w:sz w:val="32"/>
          <w:szCs w:val="32"/>
        </w:rPr>
        <w:t>　</w:t>
      </w:r>
      <w:r>
        <w:rPr>
          <w:rFonts w:hint="eastAsia" w:ascii="方正黑体_GBK" w:hAnsi="方正黑体_GBK" w:eastAsia="方正黑体_GBK" w:cs="方正黑体_GBK"/>
          <w:sz w:val="32"/>
          <w:szCs w:val="32"/>
          <w:lang w:eastAsia="zh-CN"/>
        </w:rPr>
        <w:t>一</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eastAsia="zh-CN"/>
        </w:rPr>
        <w:t>阜康市</w:t>
      </w:r>
      <w:r>
        <w:rPr>
          <w:rFonts w:hint="eastAsia" w:ascii="方正黑体_GBK" w:hAnsi="方正黑体_GBK" w:eastAsia="方正黑体_GBK" w:cs="方正黑体_GBK"/>
          <w:sz w:val="32"/>
          <w:szCs w:val="32"/>
        </w:rPr>
        <w:t>殡葬服务机构收费项目及价格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sz w:val="32"/>
          <w:szCs w:val="32"/>
        </w:rPr>
      </w:pPr>
      <w:r>
        <w:rPr>
          <w:sz w:val="30"/>
          <w:szCs w:val="30"/>
        </w:rPr>
        <w:t>　</w:t>
      </w:r>
      <w:r>
        <w:rPr>
          <w:rFonts w:hint="eastAsia"/>
          <w:sz w:val="30"/>
          <w:szCs w:val="30"/>
          <w:lang w:val="en-US" w:eastAsia="zh-CN"/>
        </w:rPr>
        <w:t xml:space="preserve">  </w:t>
      </w:r>
      <w:bookmarkStart w:id="0" w:name="_GoBack"/>
      <w:bookmarkEnd w:id="0"/>
      <w:r>
        <w:rPr>
          <w:rFonts w:hint="eastAsia" w:ascii="方正仿宋_GBK" w:hAnsi="方正仿宋_GBK" w:eastAsia="方正仿宋_GBK" w:cs="方正仿宋_GBK"/>
          <w:color w:val="333333"/>
          <w:sz w:val="32"/>
          <w:szCs w:val="32"/>
          <w:u w:val="none"/>
        </w:rPr>
        <w:fldChar w:fldCharType="begin"/>
      </w:r>
      <w:r>
        <w:rPr>
          <w:rFonts w:hint="eastAsia" w:ascii="方正仿宋_GBK" w:hAnsi="方正仿宋_GBK" w:eastAsia="方正仿宋_GBK" w:cs="方正仿宋_GBK"/>
          <w:color w:val="333333"/>
          <w:sz w:val="32"/>
          <w:szCs w:val="32"/>
          <w:u w:val="none"/>
        </w:rPr>
        <w:instrText xml:space="preserve"> HYPERLINK "http://www.gaozhou.gov.cn/mmgzmzj/attachment/0/189/189676/1529896.wps" \t "http://www.gaozhou.gov.cn/mmgzmzj/gkmlpt/content/1/1529/_blank" </w:instrText>
      </w:r>
      <w:r>
        <w:rPr>
          <w:rFonts w:hint="eastAsia" w:ascii="方正仿宋_GBK" w:hAnsi="方正仿宋_GBK" w:eastAsia="方正仿宋_GBK" w:cs="方正仿宋_GBK"/>
          <w:color w:val="333333"/>
          <w:sz w:val="32"/>
          <w:szCs w:val="32"/>
          <w:u w:val="none"/>
        </w:rPr>
        <w:fldChar w:fldCharType="separate"/>
      </w:r>
      <w:r>
        <w:rPr>
          <w:rStyle w:val="6"/>
          <w:rFonts w:hint="eastAsia" w:ascii="方正仿宋_GBK" w:hAnsi="方正仿宋_GBK" w:eastAsia="方正仿宋_GBK" w:cs="方正仿宋_GBK"/>
          <w:color w:val="333333"/>
          <w:sz w:val="32"/>
          <w:szCs w:val="32"/>
          <w:u w:val="none"/>
        </w:rPr>
        <w:t>附件：</w:t>
      </w:r>
      <w:r>
        <w:rPr>
          <w:rStyle w:val="6"/>
          <w:rFonts w:hint="eastAsia" w:ascii="方正仿宋_GBK" w:hAnsi="方正仿宋_GBK" w:eastAsia="方正仿宋_GBK" w:cs="方正仿宋_GBK"/>
          <w:color w:val="333333"/>
          <w:sz w:val="32"/>
          <w:szCs w:val="32"/>
          <w:u w:val="none"/>
          <w:lang w:eastAsia="zh-CN"/>
        </w:rPr>
        <w:t>阜康市</w:t>
      </w:r>
      <w:r>
        <w:rPr>
          <w:rStyle w:val="6"/>
          <w:rFonts w:hint="eastAsia" w:ascii="方正仿宋_GBK" w:hAnsi="方正仿宋_GBK" w:eastAsia="方正仿宋_GBK" w:cs="方正仿宋_GBK"/>
          <w:color w:val="333333"/>
          <w:sz w:val="32"/>
          <w:szCs w:val="32"/>
          <w:u w:val="none"/>
        </w:rPr>
        <w:t>殡仪馆殡</w:t>
      </w:r>
      <w:r>
        <w:rPr>
          <w:rFonts w:hint="eastAsia" w:ascii="方正仿宋_GBK" w:hAnsi="方正仿宋_GBK" w:eastAsia="方正仿宋_GBK" w:cs="方正仿宋_GBK"/>
          <w:sz w:val="32"/>
          <w:szCs w:val="32"/>
          <w:lang w:val="en-US" w:eastAsia="zh-CN"/>
        </w:rPr>
        <w:t>葬服务及公益性公墓和殡葬用品收费价格</w:t>
      </w:r>
      <w:r>
        <w:rPr>
          <w:rStyle w:val="6"/>
          <w:rFonts w:hint="eastAsia" w:ascii="方正仿宋_GBK" w:hAnsi="方正仿宋_GBK" w:eastAsia="方正仿宋_GBK" w:cs="方正仿宋_GBK"/>
          <w:color w:val="333333"/>
          <w:sz w:val="32"/>
          <w:szCs w:val="32"/>
          <w:u w:val="none"/>
        </w:rPr>
        <w:t>表.wps</w:t>
      </w:r>
      <w:r>
        <w:rPr>
          <w:rFonts w:hint="eastAsia" w:ascii="方正仿宋_GBK" w:hAnsi="方正仿宋_GBK" w:eastAsia="方正仿宋_GBK" w:cs="方正仿宋_GBK"/>
          <w:color w:val="333333"/>
          <w:sz w:val="32"/>
          <w:szCs w:val="32"/>
          <w:u w:val="none"/>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二、惠民殡葬政策</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享受惠民殡葬、节地生态安葬奖励政策的具体流程、标准，按民政部门相关规定执行。本收费标准于2026年1月1日起正式执行。</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方正仿宋_GBK" w:hAnsi="方正仿宋_GBK" w:eastAsia="方正仿宋_GBK" w:cs="方正仿宋_GBK"/>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市殡仪馆服务热线：0994-3232444   0994-3221426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监    督    电   话：0994-3222108                                             </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2240" w:firstLineChars="7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阜康市民政局                                      2025年12月31日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06EAD"/>
    <w:rsid w:val="0B127E3D"/>
    <w:rsid w:val="1CA14790"/>
    <w:rsid w:val="1EAF504E"/>
    <w:rsid w:val="209A6BFE"/>
    <w:rsid w:val="25570ADD"/>
    <w:rsid w:val="2C5E359D"/>
    <w:rsid w:val="40C369CE"/>
    <w:rsid w:val="67D21311"/>
    <w:rsid w:val="6C131A95"/>
    <w:rsid w:val="7C875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2025-07-30T05:16:00Z</dcterms:created>
  <dc:creator>1</dc:creator>
  <cp:lastModifiedBy>Administrator</cp:lastModifiedBy>
  <dcterms:modified xsi:type="dcterms:W3CDTF">2026-01-04T03:44:53Z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