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9123"/>
      <w:bookmarkStart w:id="1" w:name="_Toc25575"/>
      <w:bookmarkStart w:id="2" w:name="_Toc15679"/>
      <w:bookmarkStart w:id="3" w:name="_Toc1949"/>
      <w:r>
        <w:rPr>
          <w:rFonts w:hint="eastAsia" w:ascii="宋体" w:hAnsi="宋体" w:eastAsia="宋体" w:cs="宋体"/>
          <w:b/>
          <w:bCs/>
          <w:color w:val="auto"/>
          <w:sz w:val="40"/>
          <w:szCs w:val="40"/>
          <w:highlight w:val="none"/>
          <w:shd w:val="clear" w:color="auto" w:fill="auto"/>
          <w:lang w:val="en-US" w:eastAsia="zh-CN"/>
        </w:rPr>
        <w:t>2024年化债项目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AAADC36">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项目名称：2024年化债项目</w:t>
      </w:r>
    </w:p>
    <w:p w14:paraId="7CB8A243">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阜康市交通运输局</w:t>
      </w:r>
    </w:p>
    <w:p w14:paraId="1CD13478">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val="en-US" w:eastAsia="zh-CN"/>
        </w:rPr>
        <w:t>阜康市交通运输局</w:t>
      </w:r>
    </w:p>
    <w:p w14:paraId="065BEE39">
      <w:pPr>
        <w:spacing w:line="360" w:lineRule="auto"/>
        <w:ind w:firstLine="0" w:firstLineChars="0"/>
        <w:jc w:val="left"/>
        <w:rPr>
          <w:rFonts w:hint="eastAsia" w:ascii="黑体" w:hAnsi="Times New Roman" w:eastAsia="宋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宋军</w:t>
      </w:r>
    </w:p>
    <w:p w14:paraId="50706B4B">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5E9F2796">
      <w:pPr>
        <w:pStyle w:val="15"/>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72711C6">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A85C49B">
          <w:pPr>
            <w:pStyle w:val="11"/>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12584B">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3912E34D">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7B41E73">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37F756E6">
          <w:pPr>
            <w:pStyle w:val="11"/>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ED330E9">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41477607">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556FEB0C">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3B815655">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0A9E6E01">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59A17E56">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41287B22">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403B4F1">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BC5DC5C">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20</w:t>
          </w:r>
          <w:r>
            <w:rPr>
              <w:color w:val="auto"/>
              <w:highlight w:val="none"/>
            </w:rPr>
            <w:fldChar w:fldCharType="end"/>
          </w:r>
          <w:r>
            <w:rPr>
              <w:rFonts w:hint="eastAsia"/>
              <w:color w:val="auto"/>
              <w:szCs w:val="28"/>
              <w:highlight w:val="none"/>
              <w:lang w:val="en-US" w:eastAsia="zh-CN"/>
            </w:rPr>
            <w:fldChar w:fldCharType="end"/>
          </w:r>
        </w:p>
        <w:p w14:paraId="639A1B48">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285AC912">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28EABBB7">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1E847F20">
          <w:pPr>
            <w:pStyle w:val="11"/>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F56B39E">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1991B234">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740F1495">
          <w:pPr>
            <w:pStyle w:val="11"/>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DBAE4F1">
          <w:pPr>
            <w:pStyle w:val="11"/>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7FE964F">
          <w:pPr>
            <w:pStyle w:val="11"/>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92CC8F2">
          <w:pPr>
            <w:pStyle w:val="11"/>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33</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0432"/>
      <w:bookmarkStart w:id="5" w:name="_Toc22946"/>
      <w:bookmarkStart w:id="6" w:name="_Toc1194"/>
      <w:bookmarkStart w:id="7" w:name="_Toc3663"/>
      <w:r>
        <w:rPr>
          <w:rFonts w:hint="eastAsia" w:ascii="宋体" w:hAnsi="宋体" w:eastAsia="宋体" w:cs="宋体"/>
          <w:b/>
          <w:bCs/>
          <w:color w:val="auto"/>
          <w:sz w:val="36"/>
          <w:szCs w:val="36"/>
          <w:highlight w:val="none"/>
          <w:shd w:val="clear" w:color="auto" w:fill="auto"/>
        </w:rPr>
        <w:t>2024年化债项目支出绩效评价报告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7D21E5B">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5043"/>
      <w:bookmarkStart w:id="11" w:name="_Toc10645"/>
      <w:bookmarkStart w:id="12" w:name="_Toc22346"/>
      <w:bookmarkStart w:id="13" w:name="_Toc29812"/>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33D1C297">
      <w:pPr>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阜康市交通运输局承担阜康市农村公路建设市场监管工作，负责辖区内农村公路交通基础设施的建设管理和维护工作，承担阜康市农村公路养护管理责任，2016年-2023年完成农村公路建设项目700km，</w:t>
      </w:r>
      <w:r>
        <w:rPr>
          <w:rFonts w:hint="eastAsia" w:ascii="仿宋_GB2312" w:hAnsi="仿宋_GB2312" w:eastAsia="仿宋_GB2312" w:cs="仿宋_GB2312"/>
          <w:color w:val="auto"/>
          <w:sz w:val="32"/>
          <w:szCs w:val="32"/>
          <w:highlight w:val="none"/>
          <w:lang w:val="en-US" w:eastAsia="zh-CN"/>
        </w:rPr>
        <w:t>项目实施期间因资金不到位形成债务纠纷。</w:t>
      </w:r>
    </w:p>
    <w:p w14:paraId="4F5AE66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10730"/>
      <w:bookmarkStart w:id="15" w:name="_Toc1630"/>
      <w:bookmarkStart w:id="16" w:name="_Toc17880"/>
      <w:bookmarkStart w:id="17" w:name="_Toc27343"/>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69D307F4">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18" w:name="_Toc21898"/>
      <w:bookmarkStart w:id="19" w:name="_Toc27245"/>
      <w:bookmarkStart w:id="20" w:name="_Toc27409"/>
      <w:bookmarkStart w:id="21" w:name="_Toc16592"/>
      <w:r>
        <w:rPr>
          <w:rFonts w:hint="eastAsia" w:ascii="仿宋_GB2312" w:hAnsi="仿宋_GB2312" w:eastAsia="仿宋_GB2312" w:cs="仿宋_GB2312"/>
          <w:b/>
          <w:bCs/>
          <w:color w:val="auto"/>
          <w:kern w:val="2"/>
          <w:sz w:val="32"/>
          <w:szCs w:val="32"/>
          <w:highlight w:val="none"/>
          <w:lang w:val="en-US" w:eastAsia="zh-CN" w:bidi="ar-SA"/>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lang w:val="en-US" w:eastAsia="zh-CN" w:bidi="ar-SA"/>
        </w:rPr>
        <w:t>完成11个项目，涉及13家企业，共计817.5</w:t>
      </w:r>
      <w:r>
        <w:rPr>
          <w:rFonts w:hint="eastAsia" w:cs="仿宋_GB2312"/>
          <w:b w:val="0"/>
          <w:bCs w:val="0"/>
          <w:color w:val="auto"/>
          <w:kern w:val="2"/>
          <w:sz w:val="32"/>
          <w:szCs w:val="32"/>
          <w:highlight w:val="none"/>
          <w:lang w:val="en-US" w:eastAsia="zh-CN" w:bidi="ar-SA"/>
        </w:rPr>
        <w:t>1</w:t>
      </w:r>
      <w:r>
        <w:rPr>
          <w:rFonts w:hint="eastAsia" w:ascii="仿宋_GB2312" w:hAnsi="仿宋_GB2312" w:eastAsia="仿宋_GB2312" w:cs="仿宋_GB2312"/>
          <w:b w:val="0"/>
          <w:bCs w:val="0"/>
          <w:color w:val="auto"/>
          <w:kern w:val="2"/>
          <w:sz w:val="32"/>
          <w:szCs w:val="32"/>
          <w:highlight w:val="none"/>
          <w:lang w:val="en-US" w:eastAsia="zh-CN" w:bidi="ar-SA"/>
        </w:rPr>
        <w:t>万元的清欠工作</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2016-2023年12月，经阜财经办【2023】167号、阜财经办【2024】9号文件批复，经阜康市交通运输局领导小组会议，确定了项目领导小组，明确了责任分工：组长为任重洋，副组长为宋军，项目负责人为宋军,组员为赵继增、张俊杰，其中：赵继增负责监管工作，张俊杰负责项目档案资料，交通局财务室负责资金拨付工作。</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569"/>
      <w:bookmarkStart w:id="23" w:name="_Toc1858"/>
      <w:bookmarkStart w:id="24" w:name="_Toc12348"/>
      <w:bookmarkStart w:id="25" w:name="_Toc10240"/>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3509"/>
      <w:bookmarkStart w:id="27" w:name="_Toc694"/>
      <w:bookmarkStart w:id="28" w:name="_Toc2636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4D9D792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9190"/>
      <w:bookmarkStart w:id="30" w:name="_Toc9464"/>
      <w:bookmarkStart w:id="31" w:name="_Toc5573"/>
      <w:r>
        <w:rPr>
          <w:rFonts w:hint="eastAsia" w:ascii="仿宋_GB2312" w:hAnsi="仿宋_GB2312" w:eastAsia="仿宋_GB2312" w:cs="仿宋_GB2312"/>
          <w:color w:val="auto"/>
          <w:sz w:val="32"/>
          <w:szCs w:val="32"/>
          <w:highlight w:val="none"/>
          <w:lang w:val="en-US" w:eastAsia="zh-CN"/>
        </w:rPr>
        <w:t>该项目年初预算数508.89万元，全年预算数817.51万元，该项目资金已全部落实到位，资金来源为财政拨款。</w:t>
      </w:r>
      <w:bookmarkEnd w:id="29"/>
      <w:bookmarkEnd w:id="30"/>
      <w:bookmarkEnd w:id="31"/>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2" w:name="_Toc28187"/>
      <w:bookmarkStart w:id="33" w:name="_Toc1166"/>
      <w:bookmarkStart w:id="34" w:name="_Toc3409"/>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1647"/>
      <w:bookmarkStart w:id="36" w:name="_Toc1430"/>
      <w:bookmarkStart w:id="37" w:name="_Toc29121"/>
      <w:r>
        <w:rPr>
          <w:rFonts w:hint="eastAsia" w:ascii="仿宋_GB2312" w:hAnsi="仿宋_GB2312" w:eastAsia="仿宋_GB2312" w:cs="仿宋_GB2312"/>
          <w:color w:val="auto"/>
          <w:sz w:val="32"/>
          <w:szCs w:val="32"/>
          <w:highlight w:val="none"/>
          <w:lang w:val="en-US" w:eastAsia="zh-CN"/>
        </w:rPr>
        <w:t>该项目年初预算数508.89万元，全年预算数817.51万元，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全年执行数817.51万元，预算执行率为100%，主要用于：债务化解。</w:t>
      </w:r>
      <w:bookmarkEnd w:id="35"/>
      <w:bookmarkEnd w:id="36"/>
      <w:bookmarkEnd w:id="37"/>
    </w:p>
    <w:p w14:paraId="2DCACF36">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0047"/>
      <w:bookmarkStart w:id="40" w:name="_Toc14758"/>
      <w:bookmarkStart w:id="41" w:name="_Toc2547"/>
      <w:bookmarkStart w:id="42"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阜康市2024年化债项目绩效总体目标为：阜康市交通运输局承担阜康市农村公路建设市场监管工作，负责辖区内农村公路交通基础设施的建设管理和维护工作，承担阜康市农村公路养护管理责任，2016年-2023年完成农村公路建设项目700km，项目按期完成并验收合格，通过该项目的建设，解决当地居民出行的困难。因资金支付率较低，为解决企业欠薪问题，有效化解债务纠纷与信访问题，和企业积极沟通协商，予以分期支付。</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8990"/>
      <w:bookmarkStart w:id="44" w:name="_Toc4487"/>
      <w:bookmarkStart w:id="45" w:name="_Toc4007"/>
      <w:bookmarkStart w:id="46" w:name="_Toc3255"/>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6621BB1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化解债务项目数量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指标，预期目标值为≤11个；</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“化解项目设计企业”指标，预期目标值为≤13个</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资金使用合规率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33E80B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任务完成时间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指标，预期目标值为=2024年8月；</w:t>
      </w:r>
    </w:p>
    <w:p w14:paraId="6AE7332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资金支付及时率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5CCF52B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“2021年农村公路提升改造项目前期费”</w:t>
      </w:r>
      <w:r>
        <w:rPr>
          <w:rFonts w:hint="eastAsia" w:ascii="仿宋_GB2312" w:hAnsi="仿宋_GB2312" w:eastAsia="仿宋_GB2312" w:cs="仿宋_GB2312"/>
          <w:color w:val="auto"/>
          <w:sz w:val="32"/>
          <w:szCs w:val="32"/>
          <w:highlight w:val="none"/>
          <w:shd w:val="clear" w:color="auto" w:fill="auto"/>
          <w:lang w:val="en-US" w:eastAsia="zh-CN"/>
        </w:rPr>
        <w:t>指标，预期目标值为≤39.48万元；</w:t>
      </w:r>
    </w:p>
    <w:p w14:paraId="23C4B34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“2023农村公路二期植被恢复费”</w:t>
      </w:r>
      <w:r>
        <w:rPr>
          <w:rFonts w:hint="eastAsia" w:ascii="仿宋_GB2312" w:hAnsi="仿宋_GB2312" w:eastAsia="仿宋_GB2312" w:cs="仿宋_GB2312"/>
          <w:color w:val="auto"/>
          <w:sz w:val="32"/>
          <w:szCs w:val="32"/>
          <w:highlight w:val="none"/>
          <w:shd w:val="clear" w:color="auto" w:fill="auto"/>
          <w:lang w:val="en-US" w:eastAsia="zh-CN"/>
        </w:rPr>
        <w:t>指标，预期目标值为≤7.17万元；</w:t>
      </w:r>
    </w:p>
    <w:p w14:paraId="09FB641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“G335过境公路设计费”</w:t>
      </w:r>
      <w:r>
        <w:rPr>
          <w:rFonts w:hint="eastAsia" w:ascii="仿宋_GB2312" w:hAnsi="仿宋_GB2312" w:eastAsia="仿宋_GB2312" w:cs="仿宋_GB2312"/>
          <w:color w:val="auto"/>
          <w:sz w:val="32"/>
          <w:szCs w:val="32"/>
          <w:highlight w:val="none"/>
          <w:shd w:val="clear" w:color="auto" w:fill="auto"/>
          <w:lang w:val="en-US" w:eastAsia="zh-CN"/>
        </w:rPr>
        <w:t>指标，预期目标值为≤1.95万元；</w:t>
      </w:r>
    </w:p>
    <w:p w14:paraId="268E6D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“坂干梁迁光缆移费”</w:t>
      </w:r>
      <w:r>
        <w:rPr>
          <w:rFonts w:hint="eastAsia" w:ascii="仿宋_GB2312" w:hAnsi="仿宋_GB2312" w:eastAsia="仿宋_GB2312" w:cs="仿宋_GB2312"/>
          <w:color w:val="auto"/>
          <w:sz w:val="32"/>
          <w:szCs w:val="32"/>
          <w:highlight w:val="none"/>
          <w:shd w:val="clear" w:color="auto" w:fill="auto"/>
          <w:lang w:val="en-US" w:eastAsia="zh-CN"/>
        </w:rPr>
        <w:t>指标，预期目标值为≤16.21万元；</w:t>
      </w:r>
    </w:p>
    <w:p w14:paraId="625E264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“城北菜市场光缆迁移费”</w:t>
      </w:r>
      <w:r>
        <w:rPr>
          <w:rFonts w:hint="eastAsia" w:ascii="仿宋_GB2312" w:hAnsi="仿宋_GB2312" w:eastAsia="仿宋_GB2312" w:cs="仿宋_GB2312"/>
          <w:color w:val="auto"/>
          <w:sz w:val="32"/>
          <w:szCs w:val="32"/>
          <w:highlight w:val="none"/>
          <w:shd w:val="clear" w:color="auto" w:fill="auto"/>
          <w:lang w:val="en-US" w:eastAsia="zh-CN"/>
        </w:rPr>
        <w:t>指标，预期目标值为≤22.56万元；</w:t>
      </w:r>
    </w:p>
    <w:p w14:paraId="0F980F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“客运站电梯安装费”</w:t>
      </w:r>
      <w:r>
        <w:rPr>
          <w:rFonts w:hint="eastAsia" w:ascii="仿宋_GB2312" w:hAnsi="仿宋_GB2312" w:eastAsia="仿宋_GB2312" w:cs="仿宋_GB2312"/>
          <w:color w:val="auto"/>
          <w:sz w:val="32"/>
          <w:szCs w:val="32"/>
          <w:highlight w:val="none"/>
          <w:shd w:val="clear" w:color="auto" w:fill="auto"/>
          <w:lang w:val="en-US" w:eastAsia="zh-CN"/>
        </w:rPr>
        <w:t>指标，预期目标值为≤9万元；</w:t>
      </w:r>
    </w:p>
    <w:p w14:paraId="49DD81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“南山伴行考古、林地回复费”</w:t>
      </w:r>
      <w:r>
        <w:rPr>
          <w:rFonts w:hint="eastAsia" w:ascii="仿宋_GB2312" w:hAnsi="仿宋_GB2312" w:eastAsia="仿宋_GB2312" w:cs="仿宋_GB2312"/>
          <w:color w:val="auto"/>
          <w:sz w:val="32"/>
          <w:szCs w:val="32"/>
          <w:highlight w:val="none"/>
          <w:shd w:val="clear" w:color="auto" w:fill="auto"/>
          <w:lang w:val="en-US" w:eastAsia="zh-CN"/>
        </w:rPr>
        <w:t>指标，预期目标值为≤52.91万元；</w:t>
      </w:r>
    </w:p>
    <w:p w14:paraId="3DAEDF4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“阜康市时代发展有限公司化债资金”</w:t>
      </w:r>
      <w:r>
        <w:rPr>
          <w:rFonts w:hint="eastAsia" w:ascii="仿宋_GB2312" w:hAnsi="仿宋_GB2312" w:eastAsia="仿宋_GB2312" w:cs="仿宋_GB2312"/>
          <w:color w:val="auto"/>
          <w:sz w:val="32"/>
          <w:szCs w:val="32"/>
          <w:highlight w:val="none"/>
          <w:shd w:val="clear" w:color="auto" w:fill="auto"/>
          <w:lang w:val="en-US" w:eastAsia="zh-CN"/>
        </w:rPr>
        <w:t>指标，预期目标值为≤438.34万元；</w:t>
      </w:r>
    </w:p>
    <w:p w14:paraId="67DF74B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“2019-2023年合同、租赁合同印花税费”</w:t>
      </w:r>
      <w:r>
        <w:rPr>
          <w:rFonts w:hint="eastAsia" w:ascii="仿宋_GB2312" w:hAnsi="仿宋_GB2312" w:eastAsia="仿宋_GB2312" w:cs="仿宋_GB2312"/>
          <w:color w:val="auto"/>
          <w:sz w:val="32"/>
          <w:szCs w:val="32"/>
          <w:highlight w:val="none"/>
          <w:shd w:val="clear" w:color="auto" w:fill="auto"/>
          <w:lang w:val="en-US" w:eastAsia="zh-CN"/>
        </w:rPr>
        <w:t>指标，预期目标值为≤5.41万元；</w:t>
      </w:r>
    </w:p>
    <w:p w14:paraId="030535B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“消化暂付性款项2014-2022年期间农村公路设计费”</w:t>
      </w:r>
      <w:r>
        <w:rPr>
          <w:rFonts w:hint="eastAsia" w:ascii="仿宋_GB2312" w:hAnsi="仿宋_GB2312" w:eastAsia="仿宋_GB2312" w:cs="仿宋_GB2312"/>
          <w:color w:val="auto"/>
          <w:sz w:val="32"/>
          <w:szCs w:val="32"/>
          <w:highlight w:val="none"/>
          <w:shd w:val="clear" w:color="auto" w:fill="auto"/>
          <w:lang w:val="en-US" w:eastAsia="zh-CN"/>
        </w:rPr>
        <w:t>指标，预期目标值为≤27.43万元；</w:t>
      </w:r>
    </w:p>
    <w:p w14:paraId="22D273F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 消化暂付性款项阜康市能源路横五路公路工程PPP建设项目”</w:t>
      </w:r>
      <w:r>
        <w:rPr>
          <w:rFonts w:hint="eastAsia" w:ascii="仿宋_GB2312" w:hAnsi="仿宋_GB2312" w:eastAsia="仿宋_GB2312" w:cs="仿宋_GB2312"/>
          <w:color w:val="auto"/>
          <w:sz w:val="32"/>
          <w:szCs w:val="32"/>
          <w:highlight w:val="none"/>
          <w:shd w:val="clear" w:color="auto" w:fill="auto"/>
          <w:lang w:val="en-US" w:eastAsia="zh-CN"/>
        </w:rPr>
        <w:t>指标，预期目标值为≤197.07万元；</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化解单位债务，提升单位和政府形象</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val="0"/>
          <w:color w:val="auto"/>
          <w:kern w:val="2"/>
          <w:sz w:val="32"/>
          <w:szCs w:val="32"/>
          <w:highlight w:val="none"/>
          <w:shd w:val="clear" w:color="auto" w:fill="auto"/>
          <w:lang w:val="en-US" w:eastAsia="zh-CN" w:bidi="ar-SA"/>
        </w:rPr>
        <w:t>“完善政府债务化解机制”指标，预期目标值为=100%；</w:t>
      </w: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5462343"/>
      <w:bookmarkStart w:id="49" w:name="_Toc22169_WPSOffice_Level2"/>
      <w:bookmarkStart w:id="50" w:name="_Toc21664"/>
      <w:bookmarkStart w:id="51" w:name="_Toc26632"/>
      <w:bookmarkStart w:id="52" w:name="_Toc22922"/>
      <w:bookmarkStart w:id="53" w:name="_Toc480473081"/>
      <w:bookmarkStart w:id="54" w:name="_Toc5258"/>
      <w:bookmarkStart w:id="55" w:name="_Toc12868"/>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F8BEEC9">
      <w:pPr>
        <w:pStyle w:val="15"/>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pStyle w:val="3"/>
        <w:pageBreakBefore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417"/>
      <w:bookmarkStart w:id="59"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文件要求对2024年度我单位实施的2024年化债项目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阜康市农村公路养护管理站</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完成11个项目，涉及13家企业，共计817.508814万元的清欠工作，资金支付及时率达到100%，通过项目的实施完善政府债务化解机制，且化解了单位债务，提升单位和政府形象。</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817.51</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11666"/>
      <w:bookmarkStart w:id="64" w:name="_Toc21311"/>
      <w:r>
        <w:rPr>
          <w:rFonts w:hint="default" w:cs="仿宋_GB2312"/>
          <w:color w:val="auto"/>
          <w:sz w:val="32"/>
          <w:szCs w:val="32"/>
          <w:highlight w:val="none"/>
          <w:shd w:val="clear" w:color="auto" w:fill="auto"/>
          <w:lang w:val="en-US" w:eastAsia="zh-CN"/>
        </w:rPr>
        <w:t>4.绩效评价的范围</w:t>
      </w:r>
      <w:bookmarkEnd w:id="63"/>
      <w:bookmarkEnd w:id="64"/>
    </w:p>
    <w:p w14:paraId="3F83EA6E">
      <w:pPr>
        <w:pStyle w:val="15"/>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5"/>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67E8AEF">
      <w:pPr>
        <w:pStyle w:val="15"/>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9E01CD2">
      <w:pPr>
        <w:pStyle w:val="15"/>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E59BB39">
      <w:pPr>
        <w:pStyle w:val="1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生态等</w:t>
      </w:r>
      <w:r>
        <w:rPr>
          <w:rFonts w:hint="eastAsia" w:ascii="仿宋_GB2312" w:hAnsi="仿宋_GB2312" w:eastAsia="仿宋_GB2312" w:cs="仿宋_GB2312"/>
          <w:b w:val="0"/>
          <w:bCs w:val="0"/>
          <w:color w:val="auto"/>
          <w:sz w:val="32"/>
          <w:szCs w:val="32"/>
          <w:highlight w:val="none"/>
        </w:rPr>
        <w:t>影响：考察项目对社会等方面的综合影响。</w:t>
      </w:r>
    </w:p>
    <w:p w14:paraId="01C5BF3E">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29785"/>
      <w:bookmarkStart w:id="66"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24506"/>
      <w:bookmarkStart w:id="68" w:name="_Toc13694"/>
      <w:bookmarkStart w:id="69" w:name="_Toc535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2024年化债项目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26131"/>
      <w:bookmarkStart w:id="71" w:name="_Toc24396"/>
      <w:bookmarkStart w:id="72" w:name="_Toc428278230"/>
      <w:bookmarkStart w:id="73" w:name="_Toc419984722"/>
      <w:bookmarkStart w:id="74" w:name="_Toc1913"/>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5690"/>
      <w:bookmarkStart w:id="77"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7"/>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92B2D6E">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p>
    <w:p w14:paraId="525E1797">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6081"/>
      <w:bookmarkStart w:id="80"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val="en-US" w:eastAsia="zh-CN"/>
        </w:rPr>
        <w:t>和行业标准</w:t>
      </w:r>
      <w:r>
        <w:rPr>
          <w:rFonts w:hint="default" w:ascii="Times New Roman" w:hAnsi="Times New Roman" w:eastAsia="仿宋_GB2312" w:cs="Times New Roman"/>
          <w:color w:val="auto"/>
          <w:spacing w:val="17"/>
          <w:sz w:val="32"/>
          <w:szCs w:val="32"/>
          <w:highlight w:val="none"/>
        </w:rPr>
        <w:t>。</w:t>
      </w:r>
    </w:p>
    <w:p w14:paraId="67322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715EC98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692A02F9">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2024年化债项目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4DBDF30C">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71000528">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2024年化债项目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阜康市农村公路养护管理站单位</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化解单位债务，提升单位和政府形象、完善政府债务化解机制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2024年化债项目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2024年化债项目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38</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7"/>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2024年化债</w:t>
            </w:r>
            <w:r>
              <w:rPr>
                <w:rFonts w:hint="eastAsia" w:ascii="宋体" w:hAnsi="宋体" w:eastAsia="宋体" w:cs="宋体"/>
                <w:b/>
                <w:bCs/>
                <w:color w:val="auto"/>
                <w:kern w:val="0"/>
                <w:sz w:val="28"/>
                <w:szCs w:val="28"/>
                <w:highlight w:val="none"/>
                <w:shd w:val="clear" w:color="auto" w:fill="auto"/>
                <w:lang w:val="en-US" w:eastAsia="zh-CN"/>
              </w:rPr>
              <w:t>项目得分表</w:t>
            </w:r>
          </w:p>
        </w:tc>
      </w:tr>
      <w:tr w14:paraId="324D323D">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38</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97</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97</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5"/>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项目决策由3个二级指标和6个三级指标构成，权重分20分，实际得分20分，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02D0A7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7"/>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13522"/>
      <w:bookmarkStart w:id="110" w:name="_Toc28069"/>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148BF61B">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①项目立项主要依据有《中华人民共和国招标投标法》 《国家发展改革委关于印发审批地方政府投资项目有关规定（暂行）的通知》 《国务院办公厅关于加强和规范新开工项目管理的通知》；</w:t>
      </w:r>
    </w:p>
    <w:p w14:paraId="21374045">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②项目立项符合阜康市交通行业发展规划和城市公共交通健康可持续发展政策要求；</w:t>
      </w:r>
    </w:p>
    <w:p w14:paraId="79907533">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项目立项与阜康市交通运输局承担阜康市农村公路建设、管理、养护以及城市客运管理工作2016年-2023年完成农村公路建设项目700km，项目按期完成并验收合格，通过该项目的建设，解决当地居民出行的困难。因资金支付率较低，为解决企业欠薪问题，有效化解债务纠纷与信访问题，和企业积极沟通协商，予以分期支付</w:t>
      </w:r>
    </w:p>
    <w:p w14:paraId="4B22D4AF">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④项目属于公共财政支持范围，符合中央、地方事权支出责任划分原则；</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3240"/>
      <w:bookmarkStart w:id="112" w:name="_Toc21976"/>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62762102">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①项目按照规定的程序申请设立；</w:t>
      </w:r>
    </w:p>
    <w:p w14:paraId="7E9CA1B7">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②审批文件、材料符合相关要求；</w:t>
      </w:r>
    </w:p>
    <w:p w14:paraId="6012DA3D">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yellow"/>
          <w:lang w:eastAsia="zh-CN"/>
        </w:rPr>
      </w:pPr>
      <w:r>
        <w:rPr>
          <w:rFonts w:hint="eastAsia" w:ascii="仿宋_GB2312" w:hAnsi="仿宋_GB2312" w:eastAsia="仿宋_GB2312" w:cs="仿宋_GB2312"/>
          <w:color w:val="auto"/>
          <w:sz w:val="32"/>
          <w:szCs w:val="32"/>
          <w:highlight w:val="none"/>
          <w:shd w:val="clear" w:color="auto" w:fill="auto"/>
          <w:lang w:val="en-US" w:eastAsia="zh-CN"/>
        </w:rPr>
        <w:t>③事前经过集体决策但未经过必要的可行性研究，专家论证、风险评估、绩效评估，扣1分。</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3542"/>
      <w:bookmarkStart w:id="114" w:name="_Toc1538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r>
        <w:rPr>
          <w:rFonts w:hint="eastAsia" w:ascii="仿宋_GB2312" w:hAnsi="仿宋_GB2312" w:eastAsia="仿宋_GB2312" w:cs="仿宋_GB2312"/>
          <w:color w:val="auto"/>
          <w:sz w:val="32"/>
          <w:szCs w:val="32"/>
          <w:highlight w:val="none"/>
          <w:lang w:val="en-US" w:eastAsia="zh-CN"/>
        </w:rPr>
        <w:t>化解项目债务</w:t>
      </w:r>
      <w:r>
        <w:rPr>
          <w:rFonts w:hint="eastAsia" w:ascii="仿宋_GB2312" w:hAnsi="仿宋_GB2312" w:eastAsia="仿宋_GB2312" w:cs="仿宋_GB2312"/>
          <w:color w:val="auto"/>
          <w:sz w:val="32"/>
          <w:szCs w:val="32"/>
          <w:highlight w:val="none"/>
          <w:lang w:eastAsia="zh-CN"/>
        </w:rPr>
        <w:t>。绩效目标与实际工作内容一致，两者具有相关性。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w:t>
      </w:r>
      <w:r>
        <w:rPr>
          <w:rFonts w:hint="eastAsia" w:ascii="仿宋_GB2312" w:hAnsi="仿宋_GB2312" w:eastAsia="仿宋_GB2312" w:cs="仿宋_GB2312"/>
          <w:color w:val="auto"/>
          <w:sz w:val="32"/>
          <w:szCs w:val="32"/>
          <w:highlight w:val="none"/>
          <w:lang w:val="en-US" w:eastAsia="zh-CN"/>
        </w:rPr>
        <w:t>债务化解</w:t>
      </w:r>
      <w:r>
        <w:rPr>
          <w:rFonts w:hint="eastAsia" w:ascii="仿宋_GB2312" w:hAnsi="仿宋_GB2312" w:eastAsia="仿宋_GB2312" w:cs="仿宋_GB2312"/>
          <w:color w:val="auto"/>
          <w:sz w:val="32"/>
          <w:szCs w:val="32"/>
          <w:highlight w:val="none"/>
          <w:lang w:eastAsia="zh-CN"/>
        </w:rPr>
        <w:t>，达到化解单位债务，提升单位和政府形象</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lang w:eastAsia="zh-CN"/>
        </w:rPr>
        <w:t>效益，预期产出效益和效果符合正常的业绩水平。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817.51</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0650"/>
      <w:bookmarkStart w:id="116" w:name="_Toc18198"/>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其中三级指标共计18个</w:t>
      </w:r>
      <w:r>
        <w:rPr>
          <w:rFonts w:hint="eastAsia" w:ascii="仿宋_GB2312" w:hAnsi="仿宋_GB2312" w:eastAsia="仿宋_GB2312" w:cs="仿宋_GB2312"/>
          <w:color w:val="auto"/>
          <w:sz w:val="32"/>
          <w:szCs w:val="32"/>
          <w:highlight w:val="none"/>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量化率达到100%</w:t>
      </w:r>
      <w:r>
        <w:rPr>
          <w:rFonts w:hint="eastAsia" w:ascii="仿宋_GB2312" w:hAnsi="仿宋_GB2312" w:eastAsia="仿宋_GB2312" w:cs="仿宋_GB2312"/>
          <w:color w:val="auto"/>
          <w:sz w:val="32"/>
          <w:szCs w:val="32"/>
          <w:highlight w:val="none"/>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预算申请内容为817.5</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，项目实际内容为817.5</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，预算申请与项目内容匹配；</w:t>
      </w:r>
    </w:p>
    <w:p w14:paraId="63525413">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val="en-US" w:eastAsia="zh-CN"/>
        </w:rPr>
        <w:t>③</w:t>
      </w:r>
      <w:r>
        <w:rPr>
          <w:rFonts w:hint="eastAsia" w:ascii="仿宋_GB2312" w:hAnsi="仿宋_GB2312" w:eastAsia="仿宋_GB2312" w:cs="仿宋_GB2312"/>
          <w:color w:val="auto"/>
          <w:sz w:val="32"/>
          <w:szCs w:val="32"/>
          <w:highlight w:val="none"/>
          <w:shd w:val="clear" w:color="auto" w:fill="auto"/>
          <w:lang w:eastAsia="zh-CN"/>
        </w:rPr>
        <w:t>项目预算申请资金817.5</w:t>
      </w:r>
      <w:r>
        <w:rPr>
          <w:rFonts w:hint="eastAsia" w:ascii="仿宋_GB2312" w:hAnsi="仿宋_GB2312" w:eastAsia="仿宋_GB2312" w:cs="仿宋_GB2312"/>
          <w:color w:val="auto"/>
          <w:sz w:val="32"/>
          <w:szCs w:val="32"/>
          <w:highlight w:val="none"/>
          <w:shd w:val="clear" w:color="auto" w:fill="auto"/>
          <w:lang w:val="en-US" w:eastAsia="zh-CN"/>
        </w:rPr>
        <w:t>1万</w:t>
      </w:r>
      <w:r>
        <w:rPr>
          <w:rFonts w:hint="eastAsia" w:ascii="仿宋_GB2312" w:hAnsi="仿宋_GB2312" w:eastAsia="仿宋_GB2312" w:cs="仿宋_GB2312"/>
          <w:color w:val="auto"/>
          <w:sz w:val="32"/>
          <w:szCs w:val="32"/>
          <w:highlight w:val="none"/>
          <w:shd w:val="clear" w:color="auto" w:fill="auto"/>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shd w:val="clear" w:color="auto" w:fill="auto"/>
          <w:lang w:val="en-US" w:eastAsia="zh-CN"/>
        </w:rPr>
        <w:t>财政</w:t>
      </w:r>
      <w:r>
        <w:rPr>
          <w:rFonts w:hint="eastAsia" w:ascii="仿宋_GB2312" w:hAnsi="仿宋_GB2312" w:eastAsia="仿宋_GB2312" w:cs="仿宋_GB2312"/>
          <w:color w:val="auto"/>
          <w:sz w:val="32"/>
          <w:szCs w:val="32"/>
          <w:highlight w:val="none"/>
          <w:shd w:val="clear" w:color="auto" w:fill="auto"/>
          <w:lang w:eastAsia="zh-CN"/>
        </w:rPr>
        <w:t>费用817.5</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万元。</w:t>
      </w:r>
    </w:p>
    <w:p w14:paraId="0F6CBF35">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015F21E">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4DEE1CE">
      <w:pPr>
        <w:pageBreakBefore w:val="0"/>
        <w:shd w:val="clea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697"/>
      <w:bookmarkStart w:id="120" w:name="_Toc20556"/>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781EF936">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w:t>
      </w:r>
      <w:r>
        <w:rPr>
          <w:rFonts w:hint="eastAsia" w:ascii="仿宋_GB2312" w:hAnsi="仿宋_GB2312" w:eastAsia="仿宋_GB2312" w:cs="仿宋_GB2312"/>
          <w:color w:val="auto"/>
          <w:sz w:val="32"/>
          <w:szCs w:val="32"/>
          <w:highlight w:val="none"/>
          <w:lang w:val="en-US" w:eastAsia="zh-CN"/>
        </w:rPr>
        <w:t>2024年化债</w:t>
      </w:r>
      <w:r>
        <w:rPr>
          <w:rFonts w:hint="eastAsia" w:ascii="仿宋_GB2312" w:hAnsi="仿宋_GB2312" w:eastAsia="仿宋_GB2312" w:cs="仿宋_GB2312"/>
          <w:color w:val="auto"/>
          <w:sz w:val="32"/>
          <w:szCs w:val="32"/>
          <w:highlight w:val="none"/>
          <w:lang w:eastAsia="zh-CN"/>
        </w:rPr>
        <w:t>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817.51</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5"/>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7"/>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817.51</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817.51</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b w:val="0"/>
          <w:bCs w:val="0"/>
          <w:color w:val="auto"/>
          <w:sz w:val="32"/>
          <w:szCs w:val="32"/>
          <w:highlight w:val="none"/>
          <w:lang w:val="en-US" w:eastAsia="zh-CN"/>
        </w:rPr>
        <w:t>817.51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817.51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9705"/>
      <w:bookmarkStart w:id="125" w:name="_Toc17709"/>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817.51</w:t>
      </w:r>
      <w:r>
        <w:rPr>
          <w:rFonts w:hint="eastAsia" w:ascii="仿宋_GB2312" w:hAnsi="仿宋_GB2312" w:eastAsia="仿宋_GB2312" w:cs="仿宋_GB2312"/>
          <w:color w:val="auto"/>
          <w:sz w:val="32"/>
          <w:szCs w:val="32"/>
          <w:highlight w:val="none"/>
          <w:lang w:val="en-US" w:eastAsia="zh-CN"/>
        </w:rPr>
        <w:t>万元。</w:t>
      </w:r>
    </w:p>
    <w:p w14:paraId="7F16D7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817.51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817.51</w:t>
      </w:r>
      <w:r>
        <w:rPr>
          <w:rFonts w:hint="eastAsia" w:ascii="仿宋_GB2312" w:hAnsi="仿宋_GB2312" w:eastAsia="仿宋_GB2312" w:cs="仿宋_GB2312"/>
          <w:color w:val="auto"/>
          <w:sz w:val="32"/>
          <w:szCs w:val="32"/>
          <w:highlight w:val="none"/>
          <w:lang w:eastAsia="zh-CN"/>
        </w:rPr>
        <w:t>）×1</w:t>
      </w:r>
      <w:r>
        <w:rPr>
          <w:rFonts w:hint="eastAsia" w:ascii="仿宋_GB2312" w:hAnsi="仿宋_GB2312" w:eastAsia="仿宋_GB2312" w:cs="仿宋_GB2312"/>
          <w:b w:val="0"/>
          <w:bCs w:val="0"/>
          <w:color w:val="auto"/>
          <w:sz w:val="32"/>
          <w:szCs w:val="32"/>
          <w:highlight w:val="none"/>
          <w:lang w:eastAsia="zh-CN"/>
        </w:rPr>
        <w:t>00%。</w:t>
      </w:r>
      <w:r>
        <w:rPr>
          <w:rFonts w:hint="eastAsia" w:ascii="仿宋_GB2312" w:hAnsi="仿宋_GB2312" w:eastAsia="仿宋_GB2312" w:cs="仿宋_GB2312"/>
          <w:b w:val="0"/>
          <w:bCs w:val="0"/>
          <w:color w:val="auto"/>
          <w:sz w:val="32"/>
          <w:szCs w:val="32"/>
          <w:highlight w:val="none"/>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18691"/>
      <w:bookmarkStart w:id="127" w:name="_Toc28875"/>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阜康市交通运输局</w:t>
      </w:r>
      <w:r>
        <w:rPr>
          <w:rFonts w:hint="eastAsia" w:ascii="仿宋_GB2312" w:hAnsi="仿宋_GB2312" w:eastAsia="仿宋_GB2312" w:cs="仿宋_GB2312"/>
          <w:color w:val="auto"/>
          <w:sz w:val="32"/>
          <w:szCs w:val="32"/>
          <w:highlight w:val="none"/>
          <w:lang w:eastAsia="zh-CN"/>
        </w:rPr>
        <w:t>单位资金管理办法》《</w:t>
      </w:r>
      <w:r>
        <w:rPr>
          <w:rFonts w:hint="eastAsia" w:ascii="仿宋_GB2312" w:hAnsi="仿宋_GB2312" w:eastAsia="仿宋_GB2312" w:cs="仿宋_GB2312"/>
          <w:color w:val="auto"/>
          <w:sz w:val="32"/>
          <w:szCs w:val="32"/>
          <w:highlight w:val="none"/>
          <w:lang w:val="en-US" w:eastAsia="zh-CN"/>
        </w:rPr>
        <w:t>阜康市交通运输局</w:t>
      </w:r>
      <w:r>
        <w:rPr>
          <w:rFonts w:hint="eastAsia" w:ascii="仿宋_GB2312" w:hAnsi="仿宋_GB2312" w:eastAsia="仿宋_GB2312" w:cs="仿宋_GB2312"/>
          <w:color w:val="auto"/>
          <w:sz w:val="32"/>
          <w:szCs w:val="32"/>
          <w:highlight w:val="none"/>
          <w:lang w:eastAsia="zh-CN"/>
        </w:rPr>
        <w:t>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阜康市交通运输局</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阜康市交通运输局</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阜康市交通运输局</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阜康市交通运输局</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31684"/>
      <w:bookmarkStart w:id="129" w:name="_Toc139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阜康市交通运输局</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阜康市交通运输局</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阜康市交通运输局</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阜康市交通运输局</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rPr>
        <w:t>等管理规定，</w:t>
      </w:r>
      <w:r>
        <w:rPr>
          <w:rFonts w:hint="eastAsia" w:ascii="仿宋_GB2312" w:hAnsi="仿宋_GB2312" w:eastAsia="仿宋_GB2312" w:cs="仿宋_GB2312"/>
          <w:color w:val="auto"/>
          <w:sz w:val="32"/>
          <w:szCs w:val="32"/>
          <w:highlight w:val="none"/>
          <w:lang w:eastAsia="zh-CN"/>
        </w:rPr>
        <w:t>；</w:t>
      </w:r>
    </w:p>
    <w:p w14:paraId="32CE02E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项目存在调整，调整手续齐全</w:t>
      </w:r>
      <w:r>
        <w:rPr>
          <w:rFonts w:hint="eastAsia" w:ascii="仿宋_GB2312" w:hAnsi="仿宋_GB2312" w:eastAsia="仿宋_GB2312" w:cs="仿宋_GB2312"/>
          <w:color w:val="auto"/>
          <w:sz w:val="32"/>
          <w:szCs w:val="32"/>
          <w:highlight w:val="none"/>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highlight w:val="none"/>
          <w:lang w:val="en-US" w:eastAsia="zh-CN"/>
        </w:rPr>
        <w:t>2024年化债</w:t>
      </w:r>
      <w:r>
        <w:rPr>
          <w:rFonts w:hint="eastAsia" w:ascii="仿宋_GB2312" w:hAnsi="仿宋_GB2312" w:eastAsia="仿宋_GB2312" w:cs="仿宋_GB2312"/>
          <w:color w:val="auto"/>
          <w:sz w:val="32"/>
          <w:szCs w:val="32"/>
          <w:highlight w:val="none"/>
          <w:lang w:eastAsia="zh-CN"/>
        </w:rPr>
        <w:t>项目工作领导小组，由</w:t>
      </w:r>
      <w:r>
        <w:rPr>
          <w:rFonts w:hint="eastAsia" w:ascii="仿宋_GB2312" w:hAnsi="仿宋_GB2312" w:eastAsia="仿宋_GB2312" w:cs="仿宋_GB2312"/>
          <w:color w:val="auto"/>
          <w:sz w:val="32"/>
          <w:szCs w:val="32"/>
          <w:highlight w:val="none"/>
          <w:lang w:val="en-US" w:eastAsia="zh-CN"/>
        </w:rPr>
        <w:t>任重洋</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宋军</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张俊杰</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赵继增</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F76A87">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16</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38</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7"/>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r>
              <w:rPr>
                <w:rFonts w:hint="eastAsia" w:cs="宋体"/>
                <w:color w:val="auto"/>
                <w:kern w:val="0"/>
                <w:sz w:val="20"/>
                <w:szCs w:val="20"/>
                <w:highlight w:val="none"/>
                <w:shd w:val="clear" w:color="auto" w:fill="auto"/>
                <w:lang w:val="en-US" w:eastAsia="zh-CN"/>
              </w:rPr>
              <w:t>指标</w:t>
            </w:r>
          </w:p>
          <w:p w14:paraId="4ABF2D5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20化解债务项目数量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≤11个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3756D65">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AD6F83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F6C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0C6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化解项目设计企业</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921F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≤13个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9BE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933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13</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3BBB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A3480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资金使用合规率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任务完成时间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=2024年8月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2024年12月31日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0</w:t>
            </w:r>
          </w:p>
        </w:tc>
      </w:tr>
      <w:tr w14:paraId="63BE1723">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948978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81E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51A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88AF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35C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9D0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93FB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3AEEFAD2">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63D7B4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w:t>
            </w:r>
            <w:r>
              <w:rPr>
                <w:rFonts w:hint="eastAsia" w:cs="宋体"/>
                <w:color w:val="auto"/>
                <w:kern w:val="0"/>
                <w:sz w:val="20"/>
                <w:szCs w:val="20"/>
                <w:highlight w:val="none"/>
                <w:shd w:val="clear" w:color="auto" w:fill="auto"/>
                <w:lang w:val="en-US" w:eastAsia="zh-CN"/>
              </w:rPr>
              <w:t>成本</w:t>
            </w:r>
            <w:r>
              <w:rPr>
                <w:rFonts w:hint="eastAsia" w:ascii="宋体" w:hAnsi="宋体" w:eastAsia="宋体" w:cs="宋体"/>
                <w:color w:val="auto"/>
                <w:kern w:val="0"/>
                <w:sz w:val="20"/>
                <w:szCs w:val="20"/>
                <w:highlight w:val="none"/>
                <w:shd w:val="clear" w:color="auto" w:fill="auto"/>
                <w:lang w:val="en-US" w:eastAsia="zh-CN"/>
              </w:rPr>
              <w:t>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2021年农村公路提升改造项目前期费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≤39.48万元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39.48万元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394042C">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60659C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341770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AF9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2023农村公路二期植被恢复费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1307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≤7.17万元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09A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493F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7.17万元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D78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86F5985">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49355F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3FA0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546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G335过境公路设计费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11F4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48CF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CD73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1.95万元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6CF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1E82E95">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7FAD0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58295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52B9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坂干梁迁光缆移费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5B8D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≤16.21万元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D3A1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3483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16.21万元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C291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7666796D">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88145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36F288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C66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城北菜市场光缆迁移费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93C1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≤22.56万元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1A03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D242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22.56万元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286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1E195C7">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37C00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8D2BB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DB864">
            <w:pPr>
              <w:keepNext w:val="0"/>
              <w:keepLines w:val="0"/>
              <w:pageBreakBefore w:val="0"/>
              <w:widowControl/>
              <w:tabs>
                <w:tab w:val="left" w:pos="556"/>
              </w:tabs>
              <w:kinsoku/>
              <w:wordWrap/>
              <w:overflowPunct/>
              <w:topLinePunct w:val="0"/>
              <w:autoSpaceDE/>
              <w:autoSpaceDN/>
              <w:bidi w:val="0"/>
              <w:adjustRightInd/>
              <w:snapToGrid w:val="0"/>
              <w:spacing w:line="300" w:lineRule="exact"/>
              <w:ind w:firstLine="0" w:firstLineChars="0"/>
              <w:jc w:val="left"/>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r>
              <w:rPr>
                <w:rFonts w:hint="eastAsia" w:cs="宋体"/>
                <w:color w:val="auto"/>
                <w:kern w:val="0"/>
                <w:sz w:val="20"/>
                <w:szCs w:val="20"/>
                <w:highlight w:val="none"/>
                <w:shd w:val="clear" w:color="auto" w:fill="auto"/>
                <w:lang w:val="en-US" w:eastAsia="zh-CN"/>
              </w:rPr>
              <w:t>客运站电梯安装费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24B5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A15B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22C8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9万元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B214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8A49ACC">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6F8AE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F69C3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B20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南山伴行考古、林地回复费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8C86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≤52.91万元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0D1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B22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52.91万元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90D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13918C8">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E059A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5F3F42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F8EB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阜康市时代发展有限公司化债资金</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78F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≤438.34万元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8AF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0DA7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438.34万元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313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05287B">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3FABEA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AB655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826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2019-2023年合同、租赁合同印花税费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123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≤5.41万元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C023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9B35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5.41万元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95F8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BB7586C">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65498C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3F85AD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2A8C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消化暂付性款项2014-2022年期间农村公路设计费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3058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≤27.43万元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789C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82A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27.43万元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318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p>
        </w:tc>
      </w:tr>
      <w:tr w14:paraId="07DB8C94">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C574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C56C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37B6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 xml:space="preserve"> 消化暂付性款项阜康市能源路横五路公路工程PPP建设项目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A856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≤197.07万元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ACF3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ED34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197.07万元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6A9D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38</w:t>
            </w:r>
          </w:p>
        </w:tc>
      </w:tr>
    </w:tbl>
    <w:p w14:paraId="5AABB4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化解债务项目数量</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指标，预期目标值为≤11个，实际完成为11个。实际完成率=（11/11）×100%=100%，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化解项目设计企业</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指标，预期目标值为≤13个，实际完成为13个。实际完成率=（13/13）×100%=100%，</w:t>
      </w:r>
      <w:r>
        <w:rPr>
          <w:rFonts w:hint="eastAsia" w:ascii="仿宋_GB2312" w:hAnsi="仿宋_GB2312" w:eastAsia="仿宋_GB2312" w:cs="仿宋_GB2312"/>
          <w:b/>
          <w:bCs/>
          <w:color w:val="auto"/>
          <w:sz w:val="32"/>
          <w:szCs w:val="32"/>
          <w:highlight w:val="none"/>
          <w:lang w:val="en-US" w:eastAsia="zh-CN"/>
        </w:rPr>
        <w:t>综上，该项指标满分10分，得分10分。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5997C8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资金使用合规率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43995B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任务完成时间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指标，预期目标值为=2024年8月，实际完成为2024年12月31日。实际完成率0%。</w:t>
      </w:r>
      <w:r>
        <w:rPr>
          <w:rFonts w:hint="eastAsia" w:ascii="仿宋_GB2312" w:hAnsi="仿宋_GB2312" w:eastAsia="仿宋_GB2312" w:cs="仿宋_GB2312"/>
          <w:color w:val="auto"/>
          <w:sz w:val="32"/>
          <w:szCs w:val="32"/>
          <w:highlight w:val="none"/>
          <w:lang w:eastAsia="zh-CN"/>
        </w:rPr>
        <w:t>偏差原因：时代公司两笔支付为信访费用临时结算。</w:t>
      </w:r>
    </w:p>
    <w:p w14:paraId="11DAED5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资金支付及时率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指标，预期目标值为100%，实际完成为100%。完成成功率100%。</w:t>
      </w:r>
    </w:p>
    <w:p w14:paraId="75875897">
      <w:pPr>
        <w:pageBreakBefore w:val="0"/>
        <w:kinsoku/>
        <w:wordWrap/>
        <w:overflowPunct/>
        <w:topLinePunct w:val="0"/>
        <w:autoSpaceDE/>
        <w:autoSpaceDN/>
        <w:bidi w:val="0"/>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综上，该项指标满分5分，得分3分。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46DB439C">
      <w:pPr>
        <w:pageBreakBefore w:val="0"/>
        <w:numPr>
          <w:ilvl w:val="0"/>
          <w:numId w:val="2"/>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2021年农村公路提升改造项目前期费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指标，预期目标值为≤39.48万元，实际完成为39.48万元。实际完成率=（39.48万元/39.48万元）×100%=100%</w:t>
      </w:r>
    </w:p>
    <w:p w14:paraId="51BF3449">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2023农村公路二期植被恢复费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指标，预期目标值为≤7.17万元，实际完成为7.17万元。实际完成率=（7.17万元/7.17万元）×100%=100%</w:t>
      </w:r>
    </w:p>
    <w:p w14:paraId="042F8705">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G335过境公路设计费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指标，预期目标值为≤1.95万元，实际完成为1.95万元。实际完成率=（1.95万元/1.95万元）×100%=100%</w:t>
      </w:r>
    </w:p>
    <w:p w14:paraId="3A30BB8A">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坂干梁迁光缆移费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指标，预期目标值为≤16.21万元，实际完成为16.21万元。实际完成率=（16.21万元/16.21万元）×100%=100%</w:t>
      </w:r>
    </w:p>
    <w:p w14:paraId="5470596F">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城北菜市场光缆迁移费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指标，预期目标值为≤22.56万元，实际完成为22.56万元。实际完成率=（22.56万元/22.56万元）×100%=100%</w:t>
      </w:r>
    </w:p>
    <w:p w14:paraId="38726F1B">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客运站电梯安装费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指标，预期目标值为≤9万元，实际完成为9万元。实际完成率=（9万元/9万元）×100%=100%</w:t>
      </w:r>
    </w:p>
    <w:p w14:paraId="69E264E4">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南山伴行考古、林地回复费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指标，预期目标值为≤52.91万元，实际完成为52.91万元。实际完成率=（52.91万元/52.91万元）×100%=100%</w:t>
      </w:r>
    </w:p>
    <w:p w14:paraId="17AE3CA8">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阜康市时代发展有限公司化债资金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指标，预期目标值为≤438.34万元，实际完成为438.34万元。实际完成率=（438.34万元/438.84万元）×100%=100%</w:t>
      </w:r>
    </w:p>
    <w:p w14:paraId="120F9296">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2019-2023年合同、租赁合同印花税费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指标，预期目标值为≤5.41万元，实际完成为5.41万元。实际完成率=（5.41万元/5.41万元）×100%=100%</w:t>
      </w:r>
    </w:p>
    <w:p w14:paraId="028589C5">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消化暂付性款项2014-2022年期间农村公路设计费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指标，预期目标值为≤27.43万元，实际完成为27.43万元。实际完成率=（27.43万元/27.43万元）×100%=100%</w:t>
      </w:r>
    </w:p>
    <w:p w14:paraId="04AB6092">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消化暂付性款项阜康市能源路横五路公路工程PPP建设项目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指标，预期目标值为≤197.07万元，实际完成为197.07万元。实际完成率=（197.07万元/197.07万元）×100%=100%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综上，该项指标满分20分，得分20分。</w:t>
      </w:r>
    </w:p>
    <w:p w14:paraId="7F558F43">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7F729457">
      <w:pPr>
        <w:pageBreakBefore w:val="0"/>
        <w:widowControl w:val="0"/>
        <w:kinsoku/>
        <w:wordWrap/>
        <w:overflowPunct/>
        <w:topLinePunct w:val="0"/>
        <w:autoSpaceDE/>
        <w:autoSpaceDN/>
        <w:bidi w:val="0"/>
        <w:adjustRightInd/>
        <w:spacing w:line="560" w:lineRule="exact"/>
        <w:ind w:firstLine="560"/>
        <w:jc w:val="left"/>
        <w:textAlignment w:val="auto"/>
        <w:rPr>
          <w:rFonts w:hint="eastAsia" w:cs="宋体"/>
          <w:b/>
          <w:bCs/>
          <w:color w:val="auto"/>
          <w:kern w:val="0"/>
          <w:sz w:val="28"/>
          <w:szCs w:val="28"/>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7"/>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0D0CA2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化解单位债务，提升单位和政府形象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75A4D96">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172140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52D841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94C6D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完善政府债务化解机制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807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p w14:paraId="11E67D76">
            <w:pPr>
              <w:bidi w:val="0"/>
              <w:ind w:left="0" w:lef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E7B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BDA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10F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BC84612">
        <w:tblPrEx>
          <w:shd w:val="clear" w:color="auto" w:fill="auto"/>
          <w:tblCellMar>
            <w:top w:w="0" w:type="dxa"/>
            <w:left w:w="0" w:type="dxa"/>
            <w:bottom w:w="0" w:type="dxa"/>
            <w:right w:w="0" w:type="dxa"/>
          </w:tblCellMar>
        </w:tblPrEx>
        <w:trPr>
          <w:trHeight w:val="428"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7D5A4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04F372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AD25A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化解债务企业满意度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06B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77A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85A7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3A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5170"/>
      <w:bookmarkStart w:id="141" w:name="_Toc8010"/>
      <w:r>
        <w:rPr>
          <w:rFonts w:hint="eastAsia" w:ascii="仿宋_GB2312" w:hAnsi="仿宋_GB2312" w:eastAsia="仿宋_GB2312" w:cs="仿宋_GB2312"/>
          <w:b/>
          <w:bCs/>
          <w:color w:val="auto"/>
          <w:sz w:val="32"/>
          <w:szCs w:val="32"/>
          <w:highlight w:val="none"/>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2E1C01C5">
      <w:pPr>
        <w:pageBreakBefore w:val="0"/>
        <w:numPr>
          <w:ilvl w:val="0"/>
          <w:numId w:val="3"/>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化解单位债务，提升单位和政府形象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w:t>
      </w:r>
      <w:r>
        <w:rPr>
          <w:rFonts w:hint="eastAsia" w:ascii="仿宋_GB2312" w:hAnsi="仿宋_GB2312" w:eastAsia="仿宋_GB2312" w:cs="仿宋_GB2312"/>
          <w:b w:val="0"/>
          <w:bCs w:val="0"/>
          <w:color w:val="auto"/>
          <w:sz w:val="32"/>
          <w:szCs w:val="32"/>
          <w:highlight w:val="none"/>
          <w:lang w:val="en-US" w:eastAsia="zh-CN"/>
        </w:rPr>
        <w:t>通过项目的实施，</w:t>
      </w:r>
      <w:r>
        <w:rPr>
          <w:rFonts w:hint="eastAsia" w:ascii="仿宋_GB2312" w:hAnsi="仿宋_GB2312" w:eastAsia="仿宋_GB2312" w:cs="仿宋_GB2312"/>
          <w:color w:val="auto"/>
          <w:sz w:val="32"/>
          <w:szCs w:val="32"/>
          <w:highlight w:val="none"/>
          <w:lang w:val="en-US" w:eastAsia="zh-CN"/>
        </w:rPr>
        <w:t>化解单位债务，提升单位和政府形象</w:t>
      </w:r>
    </w:p>
    <w:p w14:paraId="4034657F">
      <w:pPr>
        <w:pageBreakBefore w:val="0"/>
        <w:numPr>
          <w:ilvl w:val="0"/>
          <w:numId w:val="3"/>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完善政府债务化解机制”指标，预期目标值为=100%，实际完成为100%。</w:t>
      </w:r>
      <w:r>
        <w:rPr>
          <w:rFonts w:hint="eastAsia" w:ascii="仿宋_GB2312" w:hAnsi="仿宋_GB2312" w:eastAsia="仿宋_GB2312" w:cs="仿宋_GB2312"/>
          <w:b w:val="0"/>
          <w:bCs w:val="0"/>
          <w:color w:val="auto"/>
          <w:sz w:val="32"/>
          <w:szCs w:val="32"/>
          <w:highlight w:val="none"/>
          <w:lang w:val="en-US" w:eastAsia="zh-CN"/>
        </w:rPr>
        <w:t>通过项目的实施，</w:t>
      </w:r>
      <w:r>
        <w:rPr>
          <w:rFonts w:hint="eastAsia" w:ascii="仿宋_GB2312" w:hAnsi="仿宋_GB2312" w:eastAsia="仿宋_GB2312" w:cs="仿宋_GB2312"/>
          <w:color w:val="auto"/>
          <w:sz w:val="32"/>
          <w:szCs w:val="32"/>
          <w:highlight w:val="none"/>
          <w:lang w:val="en-US" w:eastAsia="zh-CN"/>
        </w:rPr>
        <w:t>完善政府债务化解机制</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415259E">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left="0" w:leftChars="0" w:firstLine="643" w:firstLineChars="200"/>
        <w:jc w:val="both"/>
        <w:textAlignment w:val="auto"/>
        <w:rPr>
          <w:rFonts w:hint="default" w:ascii="Times New Roman" w:hAnsi="Times New Roman" w:eastAsia="楷体_GB2312" w:cs="Times New Roman"/>
          <w:b/>
          <w:bCs/>
          <w:kern w:val="28"/>
          <w:sz w:val="32"/>
          <w:highlight w:val="none"/>
          <w:lang w:val="en-US" w:eastAsia="zh-CN"/>
        </w:rPr>
      </w:pPr>
      <w:bookmarkStart w:id="144" w:name="_Toc23313"/>
      <w:r>
        <w:rPr>
          <w:rFonts w:hint="eastAsia" w:ascii="Times New Roman" w:hAnsi="Times New Roman" w:eastAsia="楷体_GB2312" w:cs="Times New Roman"/>
          <w:b/>
          <w:bCs/>
          <w:kern w:val="28"/>
          <w:sz w:val="32"/>
          <w:highlight w:val="none"/>
          <w:lang w:val="en-US" w:eastAsia="zh-CN"/>
        </w:rPr>
        <w:t>（五）满意度指标完成情况分析</w:t>
      </w:r>
      <w:bookmarkEnd w:id="144"/>
    </w:p>
    <w:p w14:paraId="3DB44EAB">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“化解债务企业满意度”指标，预期目标值为≥90%，实际完成为90%。</w:t>
      </w:r>
    </w:p>
    <w:p w14:paraId="74AF3DB5">
      <w:pPr>
        <w:pageBreakBefore w:val="0"/>
        <w:numPr>
          <w:ilvl w:val="0"/>
          <w:numId w:val="0"/>
        </w:numPr>
        <w:kinsoku/>
        <w:wordWrap/>
        <w:overflowPunct/>
        <w:topLinePunct w:val="0"/>
        <w:autoSpaceDE/>
        <w:autoSpaceDN/>
        <w:bidi w:val="0"/>
        <w:spacing w:line="560" w:lineRule="exact"/>
        <w:ind w:firstLine="960" w:firstLineChars="3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综上，该项指标满分10分，得分10分。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5"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5"/>
    </w:p>
    <w:p w14:paraId="67DA88AD">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6" w:name="_Toc15449"/>
      <w:bookmarkStart w:id="147" w:name="_Toc1921"/>
      <w:bookmarkStart w:id="148"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6"/>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2024年化债项目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817.51</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817.51</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阜康市交通运输局</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阜康市交通运输局</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7"/>
    <w:bookmarkEnd w:id="148"/>
    <w:p w14:paraId="470F1A2C">
      <w:pPr>
        <w:pStyle w:val="15"/>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9" w:name="_Toc29168"/>
      <w:r>
        <w:rPr>
          <w:rFonts w:hint="eastAsia" w:ascii="Times New Roman" w:hAnsi="Times New Roman" w:eastAsia="楷体_GB2312" w:cs="Times New Roman"/>
          <w:b/>
          <w:bCs/>
          <w:color w:val="auto"/>
          <w:kern w:val="28"/>
          <w:sz w:val="32"/>
          <w:szCs w:val="32"/>
          <w:lang w:val="en-US" w:eastAsia="zh-CN" w:bidi="ar-SA"/>
        </w:rPr>
        <w:t>（二）</w:t>
      </w:r>
      <w:r>
        <w:rPr>
          <w:rFonts w:hint="eastAsia" w:ascii="Times New Roman" w:hAnsi="Times New Roman" w:eastAsia="楷体_GB2312" w:cs="Times New Roman"/>
          <w:b/>
          <w:bCs/>
          <w:color w:val="auto"/>
          <w:kern w:val="28"/>
          <w:sz w:val="32"/>
          <w:highlight w:val="none"/>
          <w:lang w:val="en-US" w:eastAsia="zh-CN"/>
        </w:rPr>
        <w:t>存在的问题及原因分析</w:t>
      </w:r>
      <w:bookmarkEnd w:id="149"/>
      <w:bookmarkStart w:id="150" w:name="_Toc3333"/>
    </w:p>
    <w:p w14:paraId="07F94A0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1、责任主体复杂：农村公路建设涉及多个环节和主体，包括政府部门、建设单位、施工企业、材料供应商等，各方责任界定不清晰，容易出现相互推诿的情况。</w:t>
      </w:r>
    </w:p>
    <w:p w14:paraId="052EF5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2、资金来源渠道单一：清欠资金主要依赖政府财政拨款，缺乏其他多元化的资金筹集渠道，如社会资本参与、专项基金支持等，使得清欠工作面临资金瓶颈。</w:t>
      </w:r>
    </w:p>
    <w:p w14:paraId="480EBAF7">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六、有关建议</w:t>
      </w:r>
      <w:bookmarkEnd w:id="150"/>
      <w:bookmarkStart w:id="151" w:name="_Toc14256"/>
    </w:p>
    <w:p w14:paraId="6F33B0F3">
      <w:pPr>
        <w:pStyle w:val="15"/>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r>
        <w:rPr>
          <w:rFonts w:hint="eastAsia" w:ascii="Times New Roman" w:hAnsi="Times New Roman" w:eastAsia="楷体_GB2312" w:cs="Times New Roman"/>
          <w:b/>
          <w:bCs/>
          <w:color w:val="auto"/>
          <w:kern w:val="28"/>
          <w:sz w:val="32"/>
          <w:highlight w:val="none"/>
          <w:lang w:val="en-US" w:eastAsia="zh-CN"/>
        </w:rPr>
        <w:t>（一）全面清查，摸清底数。</w:t>
      </w:r>
    </w:p>
    <w:p w14:paraId="79000E2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成立专门清查小组，联合财政、交通、审计等部门，深入细致核查债务合同、资金往来凭证等资料，厘清债务主体、金额、期限及债权人信息，建立详细债务台账，做到数据精准、情况明晰。</w:t>
      </w:r>
    </w:p>
    <w:p w14:paraId="3B247714">
      <w:pPr>
        <w:pStyle w:val="15"/>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r>
        <w:rPr>
          <w:rFonts w:hint="eastAsia" w:ascii="Times New Roman" w:hAnsi="Times New Roman" w:eastAsia="楷体_GB2312" w:cs="Times New Roman"/>
          <w:b/>
          <w:bCs/>
          <w:color w:val="auto"/>
          <w:kern w:val="28"/>
          <w:sz w:val="32"/>
          <w:highlight w:val="none"/>
          <w:lang w:val="en-US" w:eastAsia="zh-CN"/>
        </w:rPr>
        <w:t>（二）多方筹资，拓宽渠道。</w:t>
      </w:r>
    </w:p>
    <w:p w14:paraId="2812A6DD">
      <w:pPr>
        <w:pageBreakBefore w:val="0"/>
        <w:numPr>
          <w:ilvl w:val="0"/>
          <w:numId w:val="0"/>
        </w:numPr>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积极争取上级财政专项补助资金，精准编制申报材料，阐述债务困境与农村公路发展需求；整合地方财政资金，优化财政支出结构，优先保障债务化解；引入社会资本，采用PPP模式盘活存量资产，将部分优质路段经营权转让，获取资金偿债。</w:t>
      </w:r>
    </w:p>
    <w:p w14:paraId="5BDE53F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1"/>
    </w:p>
    <w:p w14:paraId="101217A4">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010438BA">
      <w:pPr>
        <w:pStyle w:val="2"/>
        <w:rPr>
          <w:rFonts w:hint="eastAsia"/>
          <w:color w:val="auto"/>
          <w:highlight w:val="none"/>
          <w:lang w:val="en-US" w:eastAsia="zh-CN"/>
        </w:rPr>
      </w:pPr>
    </w:p>
    <w:p w14:paraId="07CAEF79">
      <w:pPr>
        <w:pStyle w:val="2"/>
        <w:ind w:left="0" w:leftChars="0" w:firstLine="0" w:firstLineChars="0"/>
        <w:jc w:val="both"/>
        <w:rPr>
          <w:rFonts w:hint="eastAsia"/>
          <w:color w:val="auto"/>
          <w:highlight w:val="none"/>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0AD1073B">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2" w:name="_Toc11349"/>
      <w:bookmarkStart w:id="153" w:name="_Toc28971"/>
      <w:r>
        <w:rPr>
          <w:rFonts w:hint="eastAsia" w:ascii="宋体" w:hAnsi="宋体" w:eastAsia="宋体" w:cs="宋体"/>
          <w:b/>
          <w:bCs/>
          <w:color w:val="auto"/>
          <w:highlight w:val="none"/>
          <w:shd w:val="clear" w:color="auto" w:fill="auto"/>
          <w:lang w:val="en-US" w:eastAsia="zh-CN"/>
        </w:rPr>
        <w:t>附件一、项目支出绩效自评表</w:t>
      </w:r>
      <w:bookmarkEnd w:id="152"/>
      <w:bookmarkEnd w:id="153"/>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4"/>
        <w:gridCol w:w="844"/>
        <w:gridCol w:w="844"/>
        <w:gridCol w:w="1377"/>
        <w:gridCol w:w="1148"/>
        <w:gridCol w:w="1301"/>
        <w:gridCol w:w="1224"/>
        <w:gridCol w:w="996"/>
        <w:gridCol w:w="1148"/>
        <w:gridCol w:w="844"/>
        <w:gridCol w:w="844"/>
        <w:gridCol w:w="844"/>
        <w:gridCol w:w="844"/>
        <w:gridCol w:w="1072"/>
      </w:tblGrid>
      <w:tr w14:paraId="4184A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0F99321F">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B3E7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1BB1DF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65155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56333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00C004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2024年化债项目</w:t>
            </w:r>
          </w:p>
        </w:tc>
      </w:tr>
      <w:tr w14:paraId="1D462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908A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80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C6C6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阜康市交通运输局</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EA79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9D7B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阜康市交通运输局</w:t>
            </w:r>
          </w:p>
        </w:tc>
      </w:tr>
      <w:tr w14:paraId="69B52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9779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1F147F">
            <w:pPr>
              <w:jc w:val="center"/>
              <w:rPr>
                <w:rFonts w:hint="eastAsia" w:ascii="宋体" w:hAnsi="宋体" w:eastAsia="宋体" w:cs="宋体"/>
                <w:b/>
                <w:bCs/>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A6EC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C598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8BA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D379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C63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462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0845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BDE86">
            <w:pPr>
              <w:jc w:val="center"/>
              <w:rPr>
                <w:rFonts w:hint="eastAsia" w:ascii="宋体" w:hAnsi="宋体" w:eastAsia="宋体" w:cs="宋体"/>
                <w:b/>
                <w:bCs/>
                <w:i w:val="0"/>
                <w:iCs w:val="0"/>
                <w:color w:val="000000"/>
                <w:sz w:val="18"/>
                <w:szCs w:val="18"/>
                <w:u w:val="none"/>
              </w:rPr>
            </w:pPr>
          </w:p>
        </w:tc>
        <w:tc>
          <w:tcPr>
            <w:tcW w:w="8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3133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685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508.89</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5A6C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817.51</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A7E3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817.51</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1B3E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F533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03C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492FF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BCC0E">
            <w:pPr>
              <w:jc w:val="center"/>
              <w:rPr>
                <w:rFonts w:hint="eastAsia" w:ascii="宋体" w:hAnsi="宋体" w:eastAsia="宋体" w:cs="宋体"/>
                <w:b/>
                <w:bCs/>
                <w:i w:val="0"/>
                <w:iCs w:val="0"/>
                <w:color w:val="000000"/>
                <w:sz w:val="18"/>
                <w:szCs w:val="18"/>
                <w:u w:val="none"/>
              </w:rPr>
            </w:pPr>
          </w:p>
        </w:tc>
        <w:tc>
          <w:tcPr>
            <w:tcW w:w="8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0521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5EF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508.89</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7681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817.51</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E3A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817.51</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2ABD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495D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130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C3EE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096FF">
            <w:pPr>
              <w:jc w:val="center"/>
              <w:rPr>
                <w:rFonts w:hint="eastAsia" w:ascii="宋体" w:hAnsi="宋体" w:eastAsia="宋体" w:cs="宋体"/>
                <w:b/>
                <w:bCs/>
                <w:i w:val="0"/>
                <w:iCs w:val="0"/>
                <w:color w:val="000000"/>
                <w:sz w:val="18"/>
                <w:szCs w:val="18"/>
                <w:u w:val="none"/>
              </w:rPr>
            </w:pPr>
          </w:p>
        </w:tc>
        <w:tc>
          <w:tcPr>
            <w:tcW w:w="8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BE792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068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2EE6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55E5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274B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8060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F03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BB82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D432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00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50162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79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76352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3E86E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F7B7F">
            <w:pPr>
              <w:jc w:val="center"/>
              <w:rPr>
                <w:rFonts w:hint="eastAsia" w:ascii="宋体" w:hAnsi="宋体" w:eastAsia="宋体" w:cs="宋体"/>
                <w:b/>
                <w:bCs/>
                <w:i w:val="0"/>
                <w:iCs w:val="0"/>
                <w:color w:val="000000"/>
                <w:sz w:val="18"/>
                <w:szCs w:val="18"/>
                <w:u w:val="none"/>
              </w:rPr>
            </w:pPr>
          </w:p>
        </w:tc>
        <w:tc>
          <w:tcPr>
            <w:tcW w:w="200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90CED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交通运输局承担阜康市农村公路建设市场监管工作，负责辖区内农村公路交通基础设施的建设管理和维护工作，承担阜康市农村公路养护管理责任，2016年-2023年完成农村公路建设项目700km，项目按期完成并验收合格，通过该项目的建设，解决当地居民出行的困难。因资金支付率较低，为解决企业欠薪问题，有效化解债务纠纷问题，和企业积极沟通协商，予以分期支付。</w:t>
            </w:r>
          </w:p>
        </w:tc>
        <w:tc>
          <w:tcPr>
            <w:tcW w:w="279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33800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截至2024年12月31日，项目已完成支付11个项目的清欠工作，涉及13家企业，共计817.51万元的清欠工作，资金支付及时率达到100%，项目的实施完善政府债务化解机制，且化解了单位债务，提升单位和政府形象。</w:t>
            </w:r>
          </w:p>
        </w:tc>
      </w:tr>
      <w:tr w14:paraId="23524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8FBAB9">
            <w:pPr>
              <w:jc w:val="center"/>
              <w:rPr>
                <w:rFonts w:hint="eastAsia" w:ascii="宋体" w:hAnsi="宋体" w:eastAsia="宋体" w:cs="宋体"/>
                <w:i w:val="0"/>
                <w:iCs w:val="0"/>
                <w:color w:val="000000"/>
                <w:sz w:val="18"/>
                <w:szCs w:val="18"/>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6641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C794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5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E3E1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4EFC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84C3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5D1D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117B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1A968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E67C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357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F034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517F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7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24C1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0C985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F8F6D">
            <w:pPr>
              <w:jc w:val="center"/>
              <w:rPr>
                <w:rFonts w:hint="eastAsia" w:ascii="宋体" w:hAnsi="宋体" w:eastAsia="宋体" w:cs="宋体"/>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9F0B1">
            <w:pPr>
              <w:jc w:val="center"/>
              <w:rPr>
                <w:rFonts w:hint="eastAsia" w:ascii="宋体" w:hAnsi="宋体" w:eastAsia="宋体" w:cs="宋体"/>
                <w:b/>
                <w:bCs/>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39863">
            <w:pPr>
              <w:jc w:val="center"/>
              <w:rPr>
                <w:rFonts w:hint="eastAsia" w:ascii="宋体" w:hAnsi="宋体" w:eastAsia="宋体" w:cs="宋体"/>
                <w:b/>
                <w:bCs/>
                <w:i w:val="0"/>
                <w:iCs w:val="0"/>
                <w:color w:val="000000"/>
                <w:sz w:val="18"/>
                <w:szCs w:val="18"/>
                <w:u w:val="none"/>
              </w:rPr>
            </w:pPr>
          </w:p>
        </w:tc>
        <w:tc>
          <w:tcPr>
            <w:tcW w:w="5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6E34B">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AE2A1">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3167D">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50A7C">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F20D2">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76430">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6AE41">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53220">
            <w:pPr>
              <w:jc w:val="center"/>
              <w:rPr>
                <w:rFonts w:hint="eastAsia" w:ascii="宋体" w:hAnsi="宋体" w:eastAsia="宋体" w:cs="宋体"/>
                <w:b/>
                <w:bCs/>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46308">
            <w:pPr>
              <w:jc w:val="center"/>
              <w:rPr>
                <w:rFonts w:hint="eastAsia" w:ascii="宋体" w:hAnsi="宋体" w:eastAsia="宋体" w:cs="宋体"/>
                <w:b/>
                <w:bCs/>
                <w:i w:val="0"/>
                <w:iCs w:val="0"/>
                <w:color w:val="000000"/>
                <w:sz w:val="18"/>
                <w:szCs w:val="18"/>
                <w:u w:val="none"/>
              </w:rPr>
            </w:pPr>
          </w:p>
        </w:tc>
        <w:tc>
          <w:tcPr>
            <w:tcW w:w="3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45BFE">
            <w:pPr>
              <w:jc w:val="center"/>
              <w:rPr>
                <w:rFonts w:hint="eastAsia" w:ascii="宋体" w:hAnsi="宋体" w:eastAsia="宋体" w:cs="宋体"/>
                <w:b/>
                <w:bCs/>
                <w:i w:val="0"/>
                <w:iCs w:val="0"/>
                <w:color w:val="000000"/>
                <w:sz w:val="18"/>
                <w:szCs w:val="18"/>
                <w:u w:val="none"/>
              </w:rPr>
            </w:pPr>
          </w:p>
        </w:tc>
        <w:tc>
          <w:tcPr>
            <w:tcW w:w="7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E34AB">
            <w:pPr>
              <w:jc w:val="center"/>
              <w:rPr>
                <w:rFonts w:hint="eastAsia" w:ascii="宋体" w:hAnsi="宋体" w:eastAsia="宋体" w:cs="宋体"/>
                <w:b/>
                <w:bCs/>
                <w:i w:val="0"/>
                <w:iCs w:val="0"/>
                <w:color w:val="000000"/>
                <w:sz w:val="18"/>
                <w:szCs w:val="18"/>
                <w:u w:val="none"/>
              </w:rPr>
            </w:pPr>
          </w:p>
        </w:tc>
      </w:tr>
      <w:tr w14:paraId="28F82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DF5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80C5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5EC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B99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化解债务项目数量</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746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CE2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&lt;=11个</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74E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=11个</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28F1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8D7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005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23E2F">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2E2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AA3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7474A">
            <w:pPr>
              <w:jc w:val="center"/>
              <w:rPr>
                <w:rFonts w:hint="eastAsia" w:ascii="宋体" w:hAnsi="宋体" w:eastAsia="宋体" w:cs="宋体"/>
                <w:i w:val="0"/>
                <w:iCs w:val="0"/>
                <w:color w:val="000000"/>
                <w:sz w:val="18"/>
                <w:szCs w:val="18"/>
                <w:u w:val="none"/>
              </w:rPr>
            </w:pPr>
          </w:p>
        </w:tc>
      </w:tr>
      <w:tr w14:paraId="2D3DC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F6F34">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737C3">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FD7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36D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化解项目设计企业</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9E4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2F6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&lt;=13个</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B10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=13个</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7AEC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958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22E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6372F">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387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FFF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C7DD9">
            <w:pPr>
              <w:jc w:val="center"/>
              <w:rPr>
                <w:rFonts w:hint="eastAsia" w:ascii="宋体" w:hAnsi="宋体" w:eastAsia="宋体" w:cs="宋体"/>
                <w:i w:val="0"/>
                <w:iCs w:val="0"/>
                <w:color w:val="000000"/>
                <w:sz w:val="18"/>
                <w:szCs w:val="18"/>
                <w:u w:val="none"/>
              </w:rPr>
            </w:pPr>
          </w:p>
        </w:tc>
      </w:tr>
      <w:tr w14:paraId="51671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45189">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744FC">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A5C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63F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2F3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325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C71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DCDA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7A6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1E5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56407">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712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99D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729EC">
            <w:pPr>
              <w:jc w:val="center"/>
              <w:rPr>
                <w:rFonts w:hint="eastAsia" w:ascii="宋体" w:hAnsi="宋体" w:eastAsia="宋体" w:cs="宋体"/>
                <w:i w:val="0"/>
                <w:iCs w:val="0"/>
                <w:color w:val="000000"/>
                <w:sz w:val="18"/>
                <w:szCs w:val="18"/>
                <w:u w:val="none"/>
              </w:rPr>
            </w:pPr>
          </w:p>
        </w:tc>
      </w:tr>
      <w:tr w14:paraId="3A2B3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EB448">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021DF">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BF9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FB3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任务完成时间</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363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F46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C15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2024年12月31日</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99BC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1E7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BB7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CE2EE">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7FC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682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66B16">
            <w:pPr>
              <w:jc w:val="center"/>
              <w:rPr>
                <w:rFonts w:hint="eastAsia" w:ascii="宋体" w:hAnsi="宋体" w:eastAsia="宋体" w:cs="宋体"/>
                <w:i w:val="0"/>
                <w:iCs w:val="0"/>
                <w:color w:val="000000"/>
                <w:sz w:val="18"/>
                <w:szCs w:val="18"/>
                <w:u w:val="none"/>
              </w:rPr>
            </w:pPr>
          </w:p>
        </w:tc>
      </w:tr>
      <w:tr w14:paraId="6252A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06FF1">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EE190">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D95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176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A0D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C2A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2CD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581F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8F5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B03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7FAD6">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F2F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603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36402">
            <w:pPr>
              <w:jc w:val="center"/>
              <w:rPr>
                <w:rFonts w:hint="eastAsia" w:ascii="宋体" w:hAnsi="宋体" w:eastAsia="宋体" w:cs="宋体"/>
                <w:i w:val="0"/>
                <w:iCs w:val="0"/>
                <w:color w:val="000000"/>
                <w:sz w:val="18"/>
                <w:szCs w:val="18"/>
                <w:u w:val="none"/>
              </w:rPr>
            </w:pPr>
          </w:p>
        </w:tc>
      </w:tr>
      <w:tr w14:paraId="21F02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AAA6F">
            <w:pPr>
              <w:jc w:val="center"/>
              <w:rPr>
                <w:rFonts w:hint="eastAsia" w:ascii="宋体" w:hAnsi="宋体" w:eastAsia="宋体" w:cs="宋体"/>
                <w:b/>
                <w:bCs/>
                <w:i w:val="0"/>
                <w:iCs w:val="0"/>
                <w:color w:val="000000"/>
                <w:sz w:val="18"/>
                <w:szCs w:val="18"/>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7A2F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A14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911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2021年农村公路提升改造项目前期费</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EB5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81E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&lt;=39.48万元</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D51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=39.48万元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C828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EB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884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CBD16">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AB3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3D5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AAE54">
            <w:pPr>
              <w:jc w:val="center"/>
              <w:rPr>
                <w:rFonts w:hint="eastAsia" w:ascii="宋体" w:hAnsi="宋体" w:eastAsia="宋体" w:cs="宋体"/>
                <w:i w:val="0"/>
                <w:iCs w:val="0"/>
                <w:color w:val="000000"/>
                <w:sz w:val="18"/>
                <w:szCs w:val="18"/>
                <w:u w:val="none"/>
              </w:rPr>
            </w:pPr>
          </w:p>
        </w:tc>
      </w:tr>
      <w:tr w14:paraId="2A971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8AF87">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301BE">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F78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A0F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2023农村公路二期植被恢复费</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16E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1B9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&lt;=7.17万元</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4E5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=7.17万元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773A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C41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F14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DF00B">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956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95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45BBE">
            <w:pPr>
              <w:jc w:val="center"/>
              <w:rPr>
                <w:rFonts w:hint="eastAsia" w:ascii="宋体" w:hAnsi="宋体" w:eastAsia="宋体" w:cs="宋体"/>
                <w:i w:val="0"/>
                <w:iCs w:val="0"/>
                <w:color w:val="000000"/>
                <w:sz w:val="18"/>
                <w:szCs w:val="18"/>
                <w:u w:val="none"/>
              </w:rPr>
            </w:pPr>
          </w:p>
        </w:tc>
      </w:tr>
      <w:tr w14:paraId="39734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AE2F4">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38C56">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79E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867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G335过境公路设计费</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873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FF7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&lt;=1.95万元</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2AC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=1.95万元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8F1F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8B9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231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FB69E">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973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58B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5DAD2">
            <w:pPr>
              <w:jc w:val="center"/>
              <w:rPr>
                <w:rFonts w:hint="eastAsia" w:ascii="宋体" w:hAnsi="宋体" w:eastAsia="宋体" w:cs="宋体"/>
                <w:i w:val="0"/>
                <w:iCs w:val="0"/>
                <w:color w:val="000000"/>
                <w:sz w:val="18"/>
                <w:szCs w:val="18"/>
                <w:u w:val="none"/>
              </w:rPr>
            </w:pPr>
          </w:p>
        </w:tc>
      </w:tr>
      <w:tr w14:paraId="318F7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E4AFA">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44B56">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B5F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45C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坂干梁迁光缆移费</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5CB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1EA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&lt;=16.21万元</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BB7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=16.21万元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CD99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0F7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DA5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34A1F">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026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62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7F56D">
            <w:pPr>
              <w:jc w:val="center"/>
              <w:rPr>
                <w:rFonts w:hint="eastAsia" w:ascii="宋体" w:hAnsi="宋体" w:eastAsia="宋体" w:cs="宋体"/>
                <w:i w:val="0"/>
                <w:iCs w:val="0"/>
                <w:color w:val="000000"/>
                <w:sz w:val="18"/>
                <w:szCs w:val="18"/>
                <w:u w:val="none"/>
              </w:rPr>
            </w:pPr>
          </w:p>
        </w:tc>
      </w:tr>
      <w:tr w14:paraId="06462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3C85B">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BD3CD">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CE2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4BD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城北菜市场光缆迁移费</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335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B01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&lt;=22.56万元</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BFB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=22.56万元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A7E0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5EF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A6D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82EC7">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BBD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0CA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866AB">
            <w:pPr>
              <w:jc w:val="center"/>
              <w:rPr>
                <w:rFonts w:hint="eastAsia" w:ascii="宋体" w:hAnsi="宋体" w:eastAsia="宋体" w:cs="宋体"/>
                <w:i w:val="0"/>
                <w:iCs w:val="0"/>
                <w:color w:val="000000"/>
                <w:sz w:val="18"/>
                <w:szCs w:val="18"/>
                <w:u w:val="none"/>
              </w:rPr>
            </w:pPr>
          </w:p>
        </w:tc>
      </w:tr>
      <w:tr w14:paraId="64402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3C118">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93EB6">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768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20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客运站电梯安装费</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516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FCF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&lt;=9.00万元</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474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=9.00万元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2813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F67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FBD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C4250">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09E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312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02C50">
            <w:pPr>
              <w:jc w:val="center"/>
              <w:rPr>
                <w:rFonts w:hint="eastAsia" w:ascii="宋体" w:hAnsi="宋体" w:eastAsia="宋体" w:cs="宋体"/>
                <w:i w:val="0"/>
                <w:iCs w:val="0"/>
                <w:color w:val="000000"/>
                <w:sz w:val="18"/>
                <w:szCs w:val="18"/>
                <w:u w:val="none"/>
              </w:rPr>
            </w:pPr>
          </w:p>
        </w:tc>
      </w:tr>
      <w:tr w14:paraId="507C2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13E61">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66C62">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48F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A0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南山伴行考古、林地回复费</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3E6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806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&lt;=52.91万元</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010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=52.91万元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BD27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B55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74F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B411A">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94D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913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688BF">
            <w:pPr>
              <w:jc w:val="center"/>
              <w:rPr>
                <w:rFonts w:hint="eastAsia" w:ascii="宋体" w:hAnsi="宋体" w:eastAsia="宋体" w:cs="宋体"/>
                <w:i w:val="0"/>
                <w:iCs w:val="0"/>
                <w:color w:val="000000"/>
                <w:sz w:val="18"/>
                <w:szCs w:val="18"/>
                <w:u w:val="none"/>
              </w:rPr>
            </w:pPr>
          </w:p>
        </w:tc>
      </w:tr>
      <w:tr w14:paraId="3869F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F7DE5">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5A290">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651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5BF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阜康市时代发展有限公司化债资金</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B99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17B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&lt;=382.94万元</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EBD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=382.94万元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A4F6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679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F34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4FB17">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919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D8D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8FB61">
            <w:pPr>
              <w:jc w:val="center"/>
              <w:rPr>
                <w:rFonts w:hint="eastAsia" w:ascii="宋体" w:hAnsi="宋体" w:eastAsia="宋体" w:cs="宋体"/>
                <w:i w:val="0"/>
                <w:iCs w:val="0"/>
                <w:color w:val="000000"/>
                <w:sz w:val="18"/>
                <w:szCs w:val="18"/>
                <w:u w:val="none"/>
              </w:rPr>
            </w:pPr>
          </w:p>
        </w:tc>
      </w:tr>
      <w:tr w14:paraId="016C8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66B56">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AF13F">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F30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7AD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2019-2023年合同、租赁合同印花税费</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44C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053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&lt;=5.41万元</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D5C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=5.41万元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33C9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BF6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DB5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FF1D0">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EC9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A77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634F3">
            <w:pPr>
              <w:jc w:val="center"/>
              <w:rPr>
                <w:rFonts w:hint="eastAsia" w:ascii="宋体" w:hAnsi="宋体" w:eastAsia="宋体" w:cs="宋体"/>
                <w:i w:val="0"/>
                <w:iCs w:val="0"/>
                <w:color w:val="000000"/>
                <w:sz w:val="18"/>
                <w:szCs w:val="18"/>
                <w:u w:val="none"/>
              </w:rPr>
            </w:pPr>
          </w:p>
        </w:tc>
      </w:tr>
      <w:tr w14:paraId="4B372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E4BDC">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D6A96">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19B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F87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消化暂付性款项2014-2022年期间农村公路设计费</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900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A63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&lt;=27.43万元</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3C8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=27.43万元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AD1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53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330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545A1">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879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40A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DC0D2">
            <w:pPr>
              <w:jc w:val="center"/>
              <w:rPr>
                <w:rFonts w:hint="eastAsia" w:ascii="宋体" w:hAnsi="宋体" w:eastAsia="宋体" w:cs="宋体"/>
                <w:i w:val="0"/>
                <w:iCs w:val="0"/>
                <w:color w:val="000000"/>
                <w:sz w:val="18"/>
                <w:szCs w:val="18"/>
                <w:u w:val="none"/>
              </w:rPr>
            </w:pPr>
          </w:p>
        </w:tc>
      </w:tr>
      <w:tr w14:paraId="53DEC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4CB59">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5C781">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D9D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446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消化暂付性款项阜康市能源路横五路公路工程PPP建设项目</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B24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9EA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&lt;=197.07万元</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02B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=197.07万元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3974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3F7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F88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59BC0">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3F1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ED1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1E9D8">
            <w:pPr>
              <w:jc w:val="center"/>
              <w:rPr>
                <w:rFonts w:hint="eastAsia" w:ascii="宋体" w:hAnsi="宋体" w:eastAsia="宋体" w:cs="宋体"/>
                <w:i w:val="0"/>
                <w:iCs w:val="0"/>
                <w:color w:val="000000"/>
                <w:sz w:val="18"/>
                <w:szCs w:val="18"/>
                <w:u w:val="none"/>
              </w:rPr>
            </w:pPr>
          </w:p>
        </w:tc>
      </w:tr>
      <w:tr w14:paraId="14CE0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7CED2">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297B4">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DCF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1FACB">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CEC2D">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7AC33">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C0818">
            <w:pPr>
              <w:jc w:val="center"/>
              <w:rPr>
                <w:rFonts w:hint="eastAsia" w:ascii="宋体" w:hAnsi="宋体" w:eastAsia="宋体" w:cs="宋体"/>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D5FB2">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A4CCF">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6329D">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A36B3">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95458">
            <w:pPr>
              <w:jc w:val="center"/>
              <w:rPr>
                <w:rFonts w:hint="eastAsia" w:ascii="宋体" w:hAnsi="宋体" w:eastAsia="宋体" w:cs="宋体"/>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C4F93">
            <w:pPr>
              <w:jc w:val="center"/>
              <w:rPr>
                <w:rFonts w:hint="eastAsia" w:ascii="宋体" w:hAnsi="宋体" w:eastAsia="宋体" w:cs="宋体"/>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A1317">
            <w:pPr>
              <w:jc w:val="center"/>
              <w:rPr>
                <w:rFonts w:hint="eastAsia" w:ascii="宋体" w:hAnsi="宋体" w:eastAsia="宋体" w:cs="宋体"/>
                <w:i w:val="0"/>
                <w:iCs w:val="0"/>
                <w:color w:val="000000"/>
                <w:sz w:val="18"/>
                <w:szCs w:val="18"/>
                <w:u w:val="none"/>
              </w:rPr>
            </w:pPr>
          </w:p>
        </w:tc>
      </w:tr>
      <w:tr w14:paraId="4C5DD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2CB61">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95D46">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2E6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44E7F">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FDA61">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2469C">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6058B">
            <w:pPr>
              <w:jc w:val="center"/>
              <w:rPr>
                <w:rFonts w:hint="eastAsia" w:ascii="宋体" w:hAnsi="宋体" w:eastAsia="宋体" w:cs="宋体"/>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9FC76">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F9C8F">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85199">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D8D35">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EFC3F">
            <w:pPr>
              <w:jc w:val="center"/>
              <w:rPr>
                <w:rFonts w:hint="eastAsia" w:ascii="宋体" w:hAnsi="宋体" w:eastAsia="宋体" w:cs="宋体"/>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AFEC8">
            <w:pPr>
              <w:jc w:val="center"/>
              <w:rPr>
                <w:rFonts w:hint="eastAsia" w:ascii="宋体" w:hAnsi="宋体" w:eastAsia="宋体" w:cs="宋体"/>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6A25E">
            <w:pPr>
              <w:jc w:val="center"/>
              <w:rPr>
                <w:rFonts w:hint="eastAsia" w:ascii="宋体" w:hAnsi="宋体" w:eastAsia="宋体" w:cs="宋体"/>
                <w:i w:val="0"/>
                <w:iCs w:val="0"/>
                <w:color w:val="000000"/>
                <w:sz w:val="18"/>
                <w:szCs w:val="18"/>
                <w:u w:val="none"/>
              </w:rPr>
            </w:pPr>
          </w:p>
        </w:tc>
      </w:tr>
      <w:tr w14:paraId="44254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DB39C">
            <w:pPr>
              <w:jc w:val="center"/>
              <w:rPr>
                <w:rFonts w:hint="eastAsia" w:ascii="宋体" w:hAnsi="宋体" w:eastAsia="宋体" w:cs="宋体"/>
                <w:b/>
                <w:bCs/>
                <w:i w:val="0"/>
                <w:iCs w:val="0"/>
                <w:color w:val="000000"/>
                <w:sz w:val="18"/>
                <w:szCs w:val="18"/>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5117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673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C2FFA">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C5D78">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F4BE5">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39801">
            <w:pPr>
              <w:jc w:val="center"/>
              <w:rPr>
                <w:rFonts w:hint="eastAsia" w:ascii="宋体" w:hAnsi="宋体" w:eastAsia="宋体" w:cs="宋体"/>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09A0D">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7C2BA">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D2ABE">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999E2">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496EC">
            <w:pPr>
              <w:jc w:val="center"/>
              <w:rPr>
                <w:rFonts w:hint="eastAsia" w:ascii="宋体" w:hAnsi="宋体" w:eastAsia="宋体" w:cs="宋体"/>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E5774">
            <w:pPr>
              <w:jc w:val="center"/>
              <w:rPr>
                <w:rFonts w:hint="eastAsia" w:ascii="宋体" w:hAnsi="宋体" w:eastAsia="宋体" w:cs="宋体"/>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BD218">
            <w:pPr>
              <w:jc w:val="center"/>
              <w:rPr>
                <w:rFonts w:hint="eastAsia" w:ascii="宋体" w:hAnsi="宋体" w:eastAsia="宋体" w:cs="宋体"/>
                <w:i w:val="0"/>
                <w:iCs w:val="0"/>
                <w:color w:val="000000"/>
                <w:sz w:val="18"/>
                <w:szCs w:val="18"/>
                <w:u w:val="none"/>
              </w:rPr>
            </w:pPr>
          </w:p>
        </w:tc>
      </w:tr>
      <w:tr w14:paraId="74613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D1B76">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F201A">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97C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6ED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化解单位债务，提升单位和政府形象</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D8D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F6A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E8C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52E2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0EF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BF1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3B6F8">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A5C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7EE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EA729">
            <w:pPr>
              <w:jc w:val="center"/>
              <w:rPr>
                <w:rFonts w:hint="eastAsia" w:ascii="宋体" w:hAnsi="宋体" w:eastAsia="宋体" w:cs="宋体"/>
                <w:i w:val="0"/>
                <w:iCs w:val="0"/>
                <w:color w:val="000000"/>
                <w:sz w:val="18"/>
                <w:szCs w:val="18"/>
                <w:u w:val="none"/>
              </w:rPr>
            </w:pPr>
          </w:p>
        </w:tc>
      </w:tr>
      <w:tr w14:paraId="27752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724C3">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4465E">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733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D0C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完善政府债务化解机制</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2B2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BA1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9C8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1891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EE5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6EC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2EB52">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60E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6DE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8A2A2">
            <w:pPr>
              <w:jc w:val="center"/>
              <w:rPr>
                <w:rFonts w:hint="eastAsia" w:ascii="宋体" w:hAnsi="宋体" w:eastAsia="宋体" w:cs="宋体"/>
                <w:i w:val="0"/>
                <w:iCs w:val="0"/>
                <w:color w:val="000000"/>
                <w:sz w:val="18"/>
                <w:szCs w:val="18"/>
                <w:u w:val="none"/>
              </w:rPr>
            </w:pPr>
          </w:p>
        </w:tc>
      </w:tr>
      <w:tr w14:paraId="3A912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0CA24">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5EABA">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17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72F6D">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C8CCB">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CC583">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757A3">
            <w:pPr>
              <w:jc w:val="center"/>
              <w:rPr>
                <w:rFonts w:hint="eastAsia" w:ascii="宋体" w:hAnsi="宋体" w:eastAsia="宋体" w:cs="宋体"/>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76089">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B836E">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0A382">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38327">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C8CFB">
            <w:pPr>
              <w:jc w:val="center"/>
              <w:rPr>
                <w:rFonts w:hint="eastAsia" w:ascii="宋体" w:hAnsi="宋体" w:eastAsia="宋体" w:cs="宋体"/>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EB5F7">
            <w:pPr>
              <w:jc w:val="center"/>
              <w:rPr>
                <w:rFonts w:hint="eastAsia" w:ascii="宋体" w:hAnsi="宋体" w:eastAsia="宋体" w:cs="宋体"/>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50BE3">
            <w:pPr>
              <w:jc w:val="center"/>
              <w:rPr>
                <w:rFonts w:hint="eastAsia" w:ascii="宋体" w:hAnsi="宋体" w:eastAsia="宋体" w:cs="宋体"/>
                <w:i w:val="0"/>
                <w:iCs w:val="0"/>
                <w:color w:val="000000"/>
                <w:sz w:val="18"/>
                <w:szCs w:val="18"/>
                <w:u w:val="none"/>
              </w:rPr>
            </w:pPr>
          </w:p>
        </w:tc>
      </w:tr>
      <w:tr w14:paraId="33AFA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5D998">
            <w:pPr>
              <w:jc w:val="center"/>
              <w:rPr>
                <w:rFonts w:hint="eastAsia" w:ascii="宋体" w:hAnsi="宋体" w:eastAsia="宋体" w:cs="宋体"/>
                <w:b/>
                <w:bCs/>
                <w:i w:val="0"/>
                <w:iCs w:val="0"/>
                <w:color w:val="000000"/>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B95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343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14A53">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EB1CF">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9E25A">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4C9DF">
            <w:pPr>
              <w:jc w:val="center"/>
              <w:rPr>
                <w:rFonts w:hint="eastAsia" w:ascii="宋体" w:hAnsi="宋体" w:eastAsia="宋体" w:cs="宋体"/>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151F4">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9B3F1">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9518A">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D4E62">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8870">
            <w:pPr>
              <w:jc w:val="center"/>
              <w:rPr>
                <w:rFonts w:hint="eastAsia" w:ascii="宋体" w:hAnsi="宋体" w:eastAsia="宋体" w:cs="宋体"/>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8818E">
            <w:pPr>
              <w:jc w:val="center"/>
              <w:rPr>
                <w:rFonts w:hint="eastAsia" w:ascii="宋体" w:hAnsi="宋体" w:eastAsia="宋体" w:cs="宋体"/>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2F541">
            <w:pPr>
              <w:jc w:val="center"/>
              <w:rPr>
                <w:rFonts w:hint="eastAsia" w:ascii="宋体" w:hAnsi="宋体" w:eastAsia="宋体" w:cs="宋体"/>
                <w:i w:val="0"/>
                <w:iCs w:val="0"/>
                <w:color w:val="000000"/>
                <w:sz w:val="18"/>
                <w:szCs w:val="18"/>
                <w:u w:val="none"/>
              </w:rPr>
            </w:pPr>
          </w:p>
        </w:tc>
      </w:tr>
      <w:tr w14:paraId="18026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246" w:type="pct"/>
            <w:gridSpan w:val="4"/>
            <w:tcBorders>
              <w:top w:val="single" w:color="000000" w:sz="4" w:space="0"/>
              <w:left w:val="single" w:color="000000" w:sz="4" w:space="0"/>
              <w:bottom w:val="single" w:color="000000" w:sz="4" w:space="0"/>
              <w:right w:val="nil"/>
            </w:tcBorders>
            <w:shd w:val="clear" w:color="auto" w:fill="auto"/>
            <w:vAlign w:val="center"/>
          </w:tcPr>
          <w:p w14:paraId="36E0A1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25F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nil"/>
              <w:bottom w:val="single" w:color="000000" w:sz="4" w:space="0"/>
              <w:right w:val="single" w:color="000000" w:sz="4" w:space="0"/>
            </w:tcBorders>
            <w:shd w:val="clear" w:color="auto" w:fill="auto"/>
            <w:vAlign w:val="center"/>
          </w:tcPr>
          <w:p w14:paraId="25AB0A3B">
            <w:pPr>
              <w:rPr>
                <w:rFonts w:hint="eastAsia" w:ascii="宋体" w:hAnsi="宋体" w:eastAsia="宋体" w:cs="宋体"/>
                <w:b/>
                <w:bCs/>
                <w:i w:val="0"/>
                <w:iCs w:val="0"/>
                <w:color w:val="000000"/>
                <w:sz w:val="18"/>
                <w:szCs w:val="18"/>
                <w:u w:val="none"/>
              </w:rPr>
            </w:pPr>
            <w:bookmarkStart w:id="156" w:name="_GoBack"/>
            <w:bookmarkEnd w:id="156"/>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30DBD">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681AA">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6E1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3C560">
            <w:pP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D3075">
            <w:pP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66432">
            <w:pPr>
              <w:rPr>
                <w:rFonts w:hint="eastAsia" w:ascii="宋体" w:hAnsi="宋体" w:eastAsia="宋体" w:cs="宋体"/>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CCF9C">
            <w:pPr>
              <w:rPr>
                <w:rFonts w:hint="eastAsia" w:ascii="宋体" w:hAnsi="宋体" w:eastAsia="宋体" w:cs="宋体"/>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89DA3">
            <w:pPr>
              <w:rPr>
                <w:rFonts w:hint="eastAsia" w:ascii="宋体" w:hAnsi="宋体" w:eastAsia="宋体" w:cs="宋体"/>
                <w:i w:val="0"/>
                <w:iCs w:val="0"/>
                <w:color w:val="000000"/>
                <w:sz w:val="18"/>
                <w:szCs w:val="18"/>
                <w:u w:val="none"/>
              </w:rPr>
            </w:pPr>
          </w:p>
        </w:tc>
      </w:tr>
    </w:tbl>
    <w:p w14:paraId="11BCA575">
      <w:pPr>
        <w:tabs>
          <w:tab w:val="left" w:pos="3377"/>
        </w:tabs>
        <w:bidi w:val="0"/>
        <w:ind w:left="0" w:leftChars="0" w:firstLine="0" w:firstLineChars="0"/>
        <w:jc w:val="left"/>
        <w:rPr>
          <w:rFonts w:hint="eastAsia"/>
          <w:color w:val="auto"/>
          <w:highlight w:val="none"/>
          <w:lang w:val="en-US" w:eastAsia="zh-CN"/>
        </w:rPr>
        <w:sectPr>
          <w:pgSz w:w="16838" w:h="11906" w:orient="landscape"/>
          <w:pgMar w:top="1800" w:right="1440" w:bottom="1800" w:left="1440" w:header="737" w:footer="851" w:gutter="0"/>
          <w:pgNumType w:fmt="decimal"/>
          <w:cols w:space="720" w:num="1"/>
          <w:docGrid w:type="lines" w:linePitch="408" w:charSpace="0"/>
        </w:sectPr>
      </w:pP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4" w:name="_Toc15067"/>
      <w:bookmarkStart w:id="155" w:name="_Toc11223"/>
      <w:r>
        <w:rPr>
          <w:rFonts w:hint="eastAsia" w:ascii="宋体" w:hAnsi="宋体" w:eastAsia="宋体" w:cs="宋体"/>
          <w:b/>
          <w:bCs/>
          <w:color w:val="auto"/>
          <w:highlight w:val="none"/>
          <w:shd w:val="clear" w:color="auto" w:fill="auto"/>
          <w:lang w:val="en-US" w:eastAsia="zh-CN"/>
        </w:rPr>
        <w:t>附件二、项目支出绩效评价指标体系打分表</w:t>
      </w:r>
      <w:bookmarkEnd w:id="154"/>
      <w:bookmarkEnd w:id="155"/>
    </w:p>
    <w:tbl>
      <w:tblPr>
        <w:tblStyle w:val="17"/>
        <w:tblW w:w="13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2DF91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1CB9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541CC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329D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97C4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75EF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29F51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2151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10E6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FD4B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62B3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5BA8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20化解债务项目数量</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67A1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47476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08B479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5BA3A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化解项目设计企业</w:t>
            </w:r>
          </w:p>
        </w:tc>
        <w:tc>
          <w:tcPr>
            <w:tcW w:w="2141" w:type="dxa"/>
            <w:shd w:val="clear" w:color="auto" w:fill="auto"/>
            <w:noWrap w:val="0"/>
            <w:vAlign w:val="center"/>
          </w:tcPr>
          <w:p w14:paraId="5A1270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8C9C35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560258D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041D85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B4BE1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57E6AE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5EFD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资金使用合规率</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4FEB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任务完成时间</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0</w:t>
            </w:r>
          </w:p>
        </w:tc>
      </w:tr>
      <w:tr w14:paraId="7795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3D580C2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7CDC35D">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5C1F0D3">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资金支付及时率</w:t>
            </w:r>
          </w:p>
        </w:tc>
        <w:tc>
          <w:tcPr>
            <w:tcW w:w="2141" w:type="dxa"/>
            <w:shd w:val="clear" w:color="auto" w:fill="auto"/>
            <w:noWrap w:val="0"/>
            <w:vAlign w:val="center"/>
          </w:tcPr>
          <w:p w14:paraId="2E70CE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61FF8FD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7244A03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62AC779B">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14:paraId="2ACECD71">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1981F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5B1DE5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6654C87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2021年农村公路提升改造项目前期费</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61984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53861C6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C996A0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4272BA7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2023农村公路二期植被恢复费</w:t>
            </w:r>
          </w:p>
        </w:tc>
        <w:tc>
          <w:tcPr>
            <w:tcW w:w="2141" w:type="dxa"/>
            <w:shd w:val="clear" w:color="auto" w:fill="auto"/>
            <w:noWrap w:val="0"/>
            <w:vAlign w:val="center"/>
          </w:tcPr>
          <w:p w14:paraId="7254226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4C6A23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026EE4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48F61D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2C55F6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30384FD8">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32C0A85B">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3E55A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jc w:val="center"/>
        </w:trPr>
        <w:tc>
          <w:tcPr>
            <w:tcW w:w="861" w:type="dxa"/>
            <w:vMerge w:val="restart"/>
            <w:shd w:val="clear" w:color="auto" w:fill="auto"/>
            <w:noWrap w:val="0"/>
            <w:vAlign w:val="center"/>
          </w:tcPr>
          <w:p w14:paraId="74AC8ED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成本</w:t>
            </w:r>
          </w:p>
        </w:tc>
        <w:tc>
          <w:tcPr>
            <w:tcW w:w="727" w:type="dxa"/>
            <w:vMerge w:val="restart"/>
            <w:shd w:val="clear" w:color="auto" w:fill="auto"/>
            <w:noWrap w:val="0"/>
            <w:vAlign w:val="center"/>
          </w:tcPr>
          <w:p w14:paraId="2C950733">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产出成本</w:t>
            </w:r>
          </w:p>
        </w:tc>
        <w:tc>
          <w:tcPr>
            <w:tcW w:w="820" w:type="dxa"/>
            <w:shd w:val="clear" w:color="auto" w:fill="auto"/>
            <w:noWrap w:val="0"/>
            <w:vAlign w:val="center"/>
          </w:tcPr>
          <w:p w14:paraId="7E0B51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G335过境公路设计费</w:t>
            </w:r>
          </w:p>
        </w:tc>
        <w:tc>
          <w:tcPr>
            <w:tcW w:w="2141" w:type="dxa"/>
            <w:shd w:val="clear" w:color="auto" w:fill="auto"/>
            <w:noWrap w:val="0"/>
            <w:vAlign w:val="center"/>
          </w:tcPr>
          <w:p w14:paraId="7F0B09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2D4DD36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7447925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69579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406ABAC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5D45CF64">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46FEF1F6">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6DBDA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15E59DD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230258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4D2BFF6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坂干梁迁光缆移费</w:t>
            </w:r>
          </w:p>
        </w:tc>
        <w:tc>
          <w:tcPr>
            <w:tcW w:w="2141" w:type="dxa"/>
            <w:shd w:val="clear" w:color="auto" w:fill="auto"/>
            <w:noWrap w:val="0"/>
            <w:vAlign w:val="center"/>
          </w:tcPr>
          <w:p w14:paraId="4EEE37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C66DE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564B8B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0F48CA7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541FBC5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19914041">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422CC28E">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39F9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5C805BB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A492AB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608E24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城北菜市场光缆迁移费</w:t>
            </w:r>
          </w:p>
        </w:tc>
        <w:tc>
          <w:tcPr>
            <w:tcW w:w="2141" w:type="dxa"/>
            <w:shd w:val="clear" w:color="auto" w:fill="auto"/>
            <w:noWrap w:val="0"/>
            <w:vAlign w:val="center"/>
          </w:tcPr>
          <w:p w14:paraId="6D81D6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2C42FB7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4CD1FE2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396D29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4161A52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BB0D699">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75BE4DB0">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73D5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jc w:val="center"/>
        </w:trPr>
        <w:tc>
          <w:tcPr>
            <w:tcW w:w="861" w:type="dxa"/>
            <w:vMerge w:val="restart"/>
            <w:shd w:val="clear" w:color="auto" w:fill="auto"/>
            <w:noWrap w:val="0"/>
            <w:vAlign w:val="center"/>
          </w:tcPr>
          <w:p w14:paraId="723C67A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成本</w:t>
            </w:r>
          </w:p>
        </w:tc>
        <w:tc>
          <w:tcPr>
            <w:tcW w:w="727" w:type="dxa"/>
            <w:vMerge w:val="restart"/>
            <w:shd w:val="clear" w:color="auto" w:fill="auto"/>
            <w:noWrap w:val="0"/>
            <w:vAlign w:val="center"/>
          </w:tcPr>
          <w:p w14:paraId="004604C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18"/>
                <w:szCs w:val="18"/>
                <w:highlight w:val="none"/>
                <w:lang w:val="en-US" w:eastAsia="zh-CN"/>
              </w:rPr>
            </w:pPr>
            <w:r>
              <w:rPr>
                <w:rFonts w:hint="eastAsia" w:cs="宋体"/>
                <w:color w:val="auto"/>
                <w:kern w:val="0"/>
                <w:sz w:val="22"/>
                <w:szCs w:val="22"/>
                <w:highlight w:val="none"/>
                <w:lang w:val="en-US" w:eastAsia="zh-CN"/>
              </w:rPr>
              <w:t>产出成本</w:t>
            </w:r>
          </w:p>
        </w:tc>
        <w:tc>
          <w:tcPr>
            <w:tcW w:w="820" w:type="dxa"/>
            <w:shd w:val="clear" w:color="auto" w:fill="auto"/>
            <w:noWrap w:val="0"/>
            <w:vAlign w:val="center"/>
          </w:tcPr>
          <w:p w14:paraId="526E380F">
            <w:pPr>
              <w:keepNext w:val="0"/>
              <w:keepLines w:val="0"/>
              <w:pageBreakBefore w:val="0"/>
              <w:widowControl/>
              <w:tabs>
                <w:tab w:val="left" w:pos="556"/>
              </w:tabs>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ab/>
            </w:r>
            <w:r>
              <w:rPr>
                <w:rFonts w:hint="eastAsia" w:cs="宋体"/>
                <w:color w:val="auto"/>
                <w:kern w:val="0"/>
                <w:sz w:val="20"/>
                <w:szCs w:val="20"/>
                <w:highlight w:val="none"/>
                <w:shd w:val="clear" w:color="auto" w:fill="auto"/>
                <w:lang w:val="en-US" w:eastAsia="zh-CN"/>
              </w:rPr>
              <w:t>客运站电梯安装费</w:t>
            </w:r>
          </w:p>
        </w:tc>
        <w:tc>
          <w:tcPr>
            <w:tcW w:w="2141" w:type="dxa"/>
            <w:shd w:val="clear" w:color="auto" w:fill="auto"/>
            <w:noWrap w:val="0"/>
            <w:vAlign w:val="center"/>
          </w:tcPr>
          <w:p w14:paraId="1FDCEF8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97EE8A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30ECAD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5C773A3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145072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297EAE95">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243C0858">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3A8F7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6A7DEBC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A39EC2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B0FF4C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南山伴行考古、林地回复费</w:t>
            </w:r>
          </w:p>
        </w:tc>
        <w:tc>
          <w:tcPr>
            <w:tcW w:w="2141" w:type="dxa"/>
            <w:shd w:val="clear" w:color="auto" w:fill="auto"/>
            <w:noWrap w:val="0"/>
            <w:vAlign w:val="center"/>
          </w:tcPr>
          <w:p w14:paraId="53E2EB3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593D2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568FD7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3776FD2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369F44B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F50CF32">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6472B097">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6334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567F3E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43D8A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0A38EF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阜康市时代发展有限公司化债资金</w:t>
            </w:r>
          </w:p>
        </w:tc>
        <w:tc>
          <w:tcPr>
            <w:tcW w:w="2141" w:type="dxa"/>
            <w:shd w:val="clear" w:color="auto" w:fill="auto"/>
            <w:noWrap w:val="0"/>
            <w:vAlign w:val="center"/>
          </w:tcPr>
          <w:p w14:paraId="23EAC48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4108F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4EED2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0F1C168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5408534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3A627236">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6E3D5B52">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64F1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6" w:hRule="atLeast"/>
          <w:jc w:val="center"/>
        </w:trPr>
        <w:tc>
          <w:tcPr>
            <w:tcW w:w="861" w:type="dxa"/>
            <w:vMerge w:val="restart"/>
            <w:shd w:val="clear" w:color="auto" w:fill="auto"/>
            <w:noWrap w:val="0"/>
            <w:vAlign w:val="center"/>
          </w:tcPr>
          <w:p w14:paraId="4877FA0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成本</w:t>
            </w:r>
          </w:p>
        </w:tc>
        <w:tc>
          <w:tcPr>
            <w:tcW w:w="727" w:type="dxa"/>
            <w:vMerge w:val="restart"/>
            <w:shd w:val="clear" w:color="auto" w:fill="auto"/>
            <w:noWrap w:val="0"/>
            <w:vAlign w:val="center"/>
          </w:tcPr>
          <w:p w14:paraId="461240A5">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产出成本</w:t>
            </w:r>
          </w:p>
        </w:tc>
        <w:tc>
          <w:tcPr>
            <w:tcW w:w="820" w:type="dxa"/>
            <w:shd w:val="clear" w:color="auto" w:fill="auto"/>
            <w:noWrap w:val="0"/>
            <w:vAlign w:val="center"/>
          </w:tcPr>
          <w:p w14:paraId="7EF54F7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2019-2023年合同、租赁合同印花税费</w:t>
            </w:r>
          </w:p>
        </w:tc>
        <w:tc>
          <w:tcPr>
            <w:tcW w:w="2141" w:type="dxa"/>
            <w:shd w:val="clear" w:color="auto" w:fill="auto"/>
            <w:noWrap w:val="0"/>
            <w:vAlign w:val="center"/>
          </w:tcPr>
          <w:p w14:paraId="6DB0BD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3178B52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3C6B91D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20A00D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AA2E34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767760B1">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4471F893">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7EC0A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6950EA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DEBD53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07A16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消化暂付性款项2014-2022年期间农村公路设计费</w:t>
            </w:r>
          </w:p>
        </w:tc>
        <w:tc>
          <w:tcPr>
            <w:tcW w:w="2141" w:type="dxa"/>
            <w:shd w:val="clear" w:color="auto" w:fill="auto"/>
            <w:noWrap w:val="0"/>
            <w:vAlign w:val="center"/>
          </w:tcPr>
          <w:p w14:paraId="23B58A8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D9201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0A7AD6E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E4DEE8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2887AA0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6F827E0D">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w:t>
            </w:r>
          </w:p>
        </w:tc>
        <w:tc>
          <w:tcPr>
            <w:tcW w:w="769" w:type="dxa"/>
            <w:shd w:val="clear" w:color="auto" w:fill="auto"/>
            <w:noWrap w:val="0"/>
            <w:vAlign w:val="center"/>
          </w:tcPr>
          <w:p w14:paraId="512FDD94">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w:t>
            </w:r>
          </w:p>
        </w:tc>
      </w:tr>
      <w:tr w14:paraId="0C3B1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1" w:hRule="atLeast"/>
          <w:jc w:val="center"/>
        </w:trPr>
        <w:tc>
          <w:tcPr>
            <w:tcW w:w="861" w:type="dxa"/>
            <w:vMerge w:val="continue"/>
            <w:shd w:val="clear" w:color="auto" w:fill="auto"/>
            <w:noWrap w:val="0"/>
            <w:vAlign w:val="center"/>
          </w:tcPr>
          <w:p w14:paraId="3EF2CEC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45A7BA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74CB1B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 xml:space="preserve"> 消化暂付性款项阜康市能源路横五路公路工程PPP建设项目</w:t>
            </w:r>
          </w:p>
        </w:tc>
        <w:tc>
          <w:tcPr>
            <w:tcW w:w="2141" w:type="dxa"/>
            <w:shd w:val="clear" w:color="auto" w:fill="auto"/>
            <w:noWrap w:val="0"/>
            <w:vAlign w:val="center"/>
          </w:tcPr>
          <w:p w14:paraId="62ABFC7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8D97C6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5667EA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6D3C5F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D6BDB7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6E0F2A83">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w:t>
            </w:r>
          </w:p>
        </w:tc>
        <w:tc>
          <w:tcPr>
            <w:tcW w:w="769" w:type="dxa"/>
            <w:shd w:val="clear" w:color="auto" w:fill="auto"/>
            <w:noWrap w:val="0"/>
            <w:vAlign w:val="center"/>
          </w:tcPr>
          <w:p w14:paraId="365447F2">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w:t>
            </w:r>
          </w:p>
        </w:tc>
      </w:tr>
      <w:tr w14:paraId="397A7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472BBBB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社会</w:t>
            </w:r>
            <w:r>
              <w:rPr>
                <w:rFonts w:hint="eastAsia" w:ascii="宋体" w:hAnsi="宋体" w:eastAsia="宋体" w:cs="宋体"/>
                <w:color w:val="auto"/>
                <w:kern w:val="0"/>
                <w:sz w:val="22"/>
                <w:szCs w:val="22"/>
                <w:highlight w:val="none"/>
              </w:rPr>
              <w:t>效益　</w:t>
            </w:r>
          </w:p>
        </w:tc>
        <w:tc>
          <w:tcPr>
            <w:tcW w:w="820" w:type="dxa"/>
            <w:shd w:val="clear" w:color="auto" w:fill="auto"/>
            <w:noWrap w:val="0"/>
            <w:vAlign w:val="center"/>
          </w:tcPr>
          <w:p w14:paraId="7F7BC3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化解单位债务，提升单位和政府形象</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B81F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0D8A2A4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B1A60E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0051C6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完善政府债务化解机制</w:t>
            </w:r>
          </w:p>
        </w:tc>
        <w:tc>
          <w:tcPr>
            <w:tcW w:w="2141" w:type="dxa"/>
            <w:shd w:val="clear" w:color="auto" w:fill="auto"/>
            <w:noWrap w:val="0"/>
            <w:vAlign w:val="center"/>
          </w:tcPr>
          <w:p w14:paraId="2445A58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3E4BB5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5E05DCDE">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54CBD2E">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5451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04CD9C8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0DBBDDD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满意度</w:t>
            </w:r>
          </w:p>
        </w:tc>
        <w:tc>
          <w:tcPr>
            <w:tcW w:w="820" w:type="dxa"/>
            <w:shd w:val="clear" w:color="auto" w:fill="auto"/>
            <w:noWrap w:val="0"/>
            <w:vAlign w:val="center"/>
          </w:tcPr>
          <w:p w14:paraId="3C7A238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0"/>
                <w:szCs w:val="20"/>
                <w:highlight w:val="none"/>
                <w:shd w:val="clear" w:color="auto" w:fill="auto"/>
                <w:lang w:val="en-US" w:eastAsia="zh-CN"/>
              </w:rPr>
              <w:t>化解债务企业满意度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0ED1C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97</w:t>
            </w:r>
          </w:p>
        </w:tc>
      </w:tr>
    </w:tbl>
    <w:p w14:paraId="336B3C9F">
      <w:pPr>
        <w:pageBreakBefore w:val="0"/>
        <w:kinsoku/>
        <w:wordWrap/>
        <w:overflowPunct/>
        <w:topLinePunct w:val="0"/>
        <w:autoSpaceDE/>
        <w:autoSpaceDN/>
        <w:bidi w:val="0"/>
        <w:spacing w:line="560" w:lineRule="exact"/>
        <w:ind w:firstLine="0" w:firstLineChars="0"/>
        <w:textAlignment w:val="auto"/>
        <w:rPr>
          <w:rFonts w:hint="default" w:ascii="Times New Roman" w:hAnsi="Times New Roman" w:eastAsia="仿宋_GB2312" w:cs="Times New Roman"/>
          <w:color w:val="auto"/>
          <w:sz w:val="30"/>
          <w:szCs w:val="24"/>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5483C"/>
    <w:multiLevelType w:val="singleLevel"/>
    <w:tmpl w:val="9445483C"/>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0060CC04"/>
    <w:multiLevelType w:val="singleLevel"/>
    <w:tmpl w:val="0060CC04"/>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096F7B"/>
    <w:rsid w:val="04754611"/>
    <w:rsid w:val="04D12EE4"/>
    <w:rsid w:val="04D63993"/>
    <w:rsid w:val="05834B0B"/>
    <w:rsid w:val="07890F4F"/>
    <w:rsid w:val="07A30D69"/>
    <w:rsid w:val="08892439"/>
    <w:rsid w:val="08EB30F3"/>
    <w:rsid w:val="09237408"/>
    <w:rsid w:val="09781BD6"/>
    <w:rsid w:val="09F359DF"/>
    <w:rsid w:val="0A4C725E"/>
    <w:rsid w:val="0A575E65"/>
    <w:rsid w:val="0ACA0AB6"/>
    <w:rsid w:val="0C032502"/>
    <w:rsid w:val="0C27698C"/>
    <w:rsid w:val="0D1F6C8A"/>
    <w:rsid w:val="0D4452F3"/>
    <w:rsid w:val="0F5E5042"/>
    <w:rsid w:val="0FE95707"/>
    <w:rsid w:val="101A2510"/>
    <w:rsid w:val="10510571"/>
    <w:rsid w:val="10787A20"/>
    <w:rsid w:val="108672DE"/>
    <w:rsid w:val="10983A08"/>
    <w:rsid w:val="10EC685A"/>
    <w:rsid w:val="11FA6155"/>
    <w:rsid w:val="12CF0947"/>
    <w:rsid w:val="12F1313F"/>
    <w:rsid w:val="136C678E"/>
    <w:rsid w:val="13B83DBB"/>
    <w:rsid w:val="13EB2FF5"/>
    <w:rsid w:val="143C2A55"/>
    <w:rsid w:val="14ED4CAC"/>
    <w:rsid w:val="15A46B04"/>
    <w:rsid w:val="165825BC"/>
    <w:rsid w:val="16BC5D73"/>
    <w:rsid w:val="176F36D7"/>
    <w:rsid w:val="1795226D"/>
    <w:rsid w:val="17B154A3"/>
    <w:rsid w:val="17FA6EAF"/>
    <w:rsid w:val="18456B1E"/>
    <w:rsid w:val="19285871"/>
    <w:rsid w:val="1C1171C5"/>
    <w:rsid w:val="1C84143D"/>
    <w:rsid w:val="1CA20E4E"/>
    <w:rsid w:val="1D265138"/>
    <w:rsid w:val="1D7B6BCA"/>
    <w:rsid w:val="1DA41A79"/>
    <w:rsid w:val="1DF53469"/>
    <w:rsid w:val="1E2F24F2"/>
    <w:rsid w:val="1E58492F"/>
    <w:rsid w:val="1E5B6757"/>
    <w:rsid w:val="1ED10AC6"/>
    <w:rsid w:val="1F89225F"/>
    <w:rsid w:val="1F900A1F"/>
    <w:rsid w:val="1FC0575D"/>
    <w:rsid w:val="202C7E22"/>
    <w:rsid w:val="204E5E81"/>
    <w:rsid w:val="206132C7"/>
    <w:rsid w:val="21B00C1D"/>
    <w:rsid w:val="23031BEB"/>
    <w:rsid w:val="23917691"/>
    <w:rsid w:val="244D65B8"/>
    <w:rsid w:val="245E1E24"/>
    <w:rsid w:val="24681644"/>
    <w:rsid w:val="25AD5E5D"/>
    <w:rsid w:val="262477ED"/>
    <w:rsid w:val="26B172D2"/>
    <w:rsid w:val="2732478D"/>
    <w:rsid w:val="273D0B66"/>
    <w:rsid w:val="27661469"/>
    <w:rsid w:val="27900EAD"/>
    <w:rsid w:val="279B538A"/>
    <w:rsid w:val="286F545C"/>
    <w:rsid w:val="29314FBC"/>
    <w:rsid w:val="2AA2081A"/>
    <w:rsid w:val="2BE2764E"/>
    <w:rsid w:val="2C024B86"/>
    <w:rsid w:val="2C927671"/>
    <w:rsid w:val="2CC6306F"/>
    <w:rsid w:val="2CDA20DE"/>
    <w:rsid w:val="2D7C5CD6"/>
    <w:rsid w:val="2D990AC0"/>
    <w:rsid w:val="2E483E7E"/>
    <w:rsid w:val="2E690493"/>
    <w:rsid w:val="2E9854BD"/>
    <w:rsid w:val="2EA6465D"/>
    <w:rsid w:val="2F0D407F"/>
    <w:rsid w:val="2F454B19"/>
    <w:rsid w:val="3086532C"/>
    <w:rsid w:val="30872E52"/>
    <w:rsid w:val="310224D9"/>
    <w:rsid w:val="31B4621C"/>
    <w:rsid w:val="31E3230A"/>
    <w:rsid w:val="329655CE"/>
    <w:rsid w:val="330957E0"/>
    <w:rsid w:val="33356F64"/>
    <w:rsid w:val="33944516"/>
    <w:rsid w:val="34B62907"/>
    <w:rsid w:val="36BD137C"/>
    <w:rsid w:val="38053EDF"/>
    <w:rsid w:val="380812A4"/>
    <w:rsid w:val="385D37E7"/>
    <w:rsid w:val="38782EDD"/>
    <w:rsid w:val="3ACD1DA9"/>
    <w:rsid w:val="3B027CA5"/>
    <w:rsid w:val="3B42664A"/>
    <w:rsid w:val="3CAD1E92"/>
    <w:rsid w:val="3D5C5003"/>
    <w:rsid w:val="3D836A4E"/>
    <w:rsid w:val="3DBB238D"/>
    <w:rsid w:val="3EA37E97"/>
    <w:rsid w:val="3FBE0BC5"/>
    <w:rsid w:val="4048103A"/>
    <w:rsid w:val="40736643"/>
    <w:rsid w:val="40D24A7A"/>
    <w:rsid w:val="42621029"/>
    <w:rsid w:val="431B1F06"/>
    <w:rsid w:val="435241E2"/>
    <w:rsid w:val="43975C51"/>
    <w:rsid w:val="439E3FA7"/>
    <w:rsid w:val="44B32266"/>
    <w:rsid w:val="44FC64F4"/>
    <w:rsid w:val="453A628D"/>
    <w:rsid w:val="467F4585"/>
    <w:rsid w:val="470628CB"/>
    <w:rsid w:val="4729480B"/>
    <w:rsid w:val="47555BD4"/>
    <w:rsid w:val="475635DF"/>
    <w:rsid w:val="47BC2DB1"/>
    <w:rsid w:val="47E96399"/>
    <w:rsid w:val="47F76025"/>
    <w:rsid w:val="486E33F5"/>
    <w:rsid w:val="48E12B50"/>
    <w:rsid w:val="499441BE"/>
    <w:rsid w:val="499A6C1C"/>
    <w:rsid w:val="4A195607"/>
    <w:rsid w:val="4A2138F0"/>
    <w:rsid w:val="4A320753"/>
    <w:rsid w:val="4A583887"/>
    <w:rsid w:val="4ADD1B95"/>
    <w:rsid w:val="4B9F6E02"/>
    <w:rsid w:val="4BE56F53"/>
    <w:rsid w:val="4BF75ABD"/>
    <w:rsid w:val="4C89637B"/>
    <w:rsid w:val="4E6B6149"/>
    <w:rsid w:val="4E6E48A8"/>
    <w:rsid w:val="4EEC036B"/>
    <w:rsid w:val="4F714FA1"/>
    <w:rsid w:val="501D2673"/>
    <w:rsid w:val="50C80BF1"/>
    <w:rsid w:val="51852833"/>
    <w:rsid w:val="52F11AC8"/>
    <w:rsid w:val="534F49D9"/>
    <w:rsid w:val="53555F0F"/>
    <w:rsid w:val="535D23D5"/>
    <w:rsid w:val="5560589C"/>
    <w:rsid w:val="56F4341A"/>
    <w:rsid w:val="575A7321"/>
    <w:rsid w:val="580C3AB9"/>
    <w:rsid w:val="58240E03"/>
    <w:rsid w:val="583C7AE0"/>
    <w:rsid w:val="586C1E9A"/>
    <w:rsid w:val="586E0800"/>
    <w:rsid w:val="59216F96"/>
    <w:rsid w:val="598C4145"/>
    <w:rsid w:val="59957D1B"/>
    <w:rsid w:val="59D4294E"/>
    <w:rsid w:val="59EE791A"/>
    <w:rsid w:val="5B634312"/>
    <w:rsid w:val="5B9D2CCD"/>
    <w:rsid w:val="5B9E71EA"/>
    <w:rsid w:val="5D5201C0"/>
    <w:rsid w:val="5E226FBC"/>
    <w:rsid w:val="5FE72BD2"/>
    <w:rsid w:val="5FEF7F48"/>
    <w:rsid w:val="60120613"/>
    <w:rsid w:val="618D5292"/>
    <w:rsid w:val="622E78FA"/>
    <w:rsid w:val="63343F70"/>
    <w:rsid w:val="64296E1C"/>
    <w:rsid w:val="64386FCC"/>
    <w:rsid w:val="649E64A2"/>
    <w:rsid w:val="652C4D91"/>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C8D4D71"/>
    <w:rsid w:val="6CF63ADC"/>
    <w:rsid w:val="6E10212C"/>
    <w:rsid w:val="6E43561A"/>
    <w:rsid w:val="6E557973"/>
    <w:rsid w:val="6E9568DB"/>
    <w:rsid w:val="6EBA5BC5"/>
    <w:rsid w:val="6EC151A6"/>
    <w:rsid w:val="6F0D6C22"/>
    <w:rsid w:val="6F47657F"/>
    <w:rsid w:val="6F6D6B8F"/>
    <w:rsid w:val="6FAF23D9"/>
    <w:rsid w:val="70635CF6"/>
    <w:rsid w:val="70670707"/>
    <w:rsid w:val="707527F2"/>
    <w:rsid w:val="70FC24C5"/>
    <w:rsid w:val="71B66B18"/>
    <w:rsid w:val="720E3691"/>
    <w:rsid w:val="7249173A"/>
    <w:rsid w:val="724E244C"/>
    <w:rsid w:val="72DA6946"/>
    <w:rsid w:val="732764B3"/>
    <w:rsid w:val="73397A01"/>
    <w:rsid w:val="74026044"/>
    <w:rsid w:val="74325A77"/>
    <w:rsid w:val="74746410"/>
    <w:rsid w:val="75C8506C"/>
    <w:rsid w:val="75E5007C"/>
    <w:rsid w:val="77636B63"/>
    <w:rsid w:val="77813724"/>
    <w:rsid w:val="77861774"/>
    <w:rsid w:val="78F31435"/>
    <w:rsid w:val="79300B45"/>
    <w:rsid w:val="794D3E18"/>
    <w:rsid w:val="79F3729A"/>
    <w:rsid w:val="7A880722"/>
    <w:rsid w:val="7ABE6120"/>
    <w:rsid w:val="7ACB0498"/>
    <w:rsid w:val="7AED0B4D"/>
    <w:rsid w:val="7BD157CA"/>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0"/>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8">
    <w:name w:val="Default Paragraph Font"/>
    <w:autoRedefine/>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Normal Indent"/>
    <w:basedOn w:val="1"/>
    <w:next w:val="1"/>
    <w:unhideWhenUsed/>
    <w:qFormat/>
    <w:uiPriority w:val="99"/>
    <w:pPr>
      <w:ind w:firstLine="420"/>
    </w:pPr>
    <w:rPr>
      <w:sz w:val="28"/>
    </w:rPr>
  </w:style>
  <w:style w:type="paragraph" w:styleId="7">
    <w:name w:val="annotation text"/>
    <w:basedOn w:val="1"/>
    <w:autoRedefine/>
    <w:qFormat/>
    <w:uiPriority w:val="0"/>
    <w:pPr>
      <w:jc w:val="left"/>
    </w:pPr>
  </w:style>
  <w:style w:type="paragraph" w:styleId="8">
    <w:name w:val="toc 3"/>
    <w:basedOn w:val="1"/>
    <w:next w:val="1"/>
    <w:qFormat/>
    <w:uiPriority w:val="0"/>
    <w:pPr>
      <w:ind w:left="840" w:leftChars="40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Body Text 2"/>
    <w:basedOn w:val="1"/>
    <w:autoRedefine/>
    <w:qFormat/>
    <w:uiPriority w:val="0"/>
    <w:pPr>
      <w:spacing w:after="120" w:line="480" w:lineRule="auto"/>
    </w:pPr>
    <w:rPr>
      <w:rFonts w:ascii="Times New Roman" w:hAnsi="Times New Roman" w:eastAsia="宋体" w:cs="Times New Roman"/>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6">
    <w:name w:val="Body Text First Indent"/>
    <w:basedOn w:val="2"/>
    <w:qFormat/>
    <w:uiPriority w:val="0"/>
    <w:pPr>
      <w:spacing w:after="0"/>
      <w:ind w:firstLine="200" w:firstLineChars="200"/>
    </w:pPr>
  </w:style>
  <w:style w:type="paragraph" w:customStyle="1" w:styleId="19">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4"/>
    <w:autoRedefine/>
    <w:qFormat/>
    <w:uiPriority w:val="0"/>
    <w:rPr>
      <w:rFonts w:ascii="Arial" w:hAnsi="Arial" w:eastAsia="楷体"/>
      <w:b/>
      <w:sz w:val="32"/>
    </w:rPr>
  </w:style>
  <w:style w:type="paragraph" w:customStyle="1" w:styleId="21">
    <w:name w:val="WPSOffice手动目录 1"/>
    <w:autoRedefine/>
    <w:qFormat/>
    <w:uiPriority w:val="0"/>
    <w:pPr>
      <w:ind w:leftChars="0"/>
    </w:pPr>
    <w:rPr>
      <w:rFonts w:ascii="Times New Roman" w:hAnsi="Times New Roman" w:eastAsia="宋体" w:cs="Times New Roman"/>
      <w:sz w:val="20"/>
      <w:szCs w:val="20"/>
    </w:rPr>
  </w:style>
  <w:style w:type="paragraph" w:customStyle="1" w:styleId="22">
    <w:name w:val="WPSOffice手动目录 2"/>
    <w:autoRedefine/>
    <w:qFormat/>
    <w:uiPriority w:val="0"/>
    <w:pPr>
      <w:ind w:leftChars="200"/>
    </w:pPr>
    <w:rPr>
      <w:rFonts w:ascii="Times New Roman" w:hAnsi="Times New Roman" w:eastAsia="宋体" w:cs="Times New Roman"/>
      <w:sz w:val="20"/>
      <w:szCs w:val="20"/>
    </w:rPr>
  </w:style>
  <w:style w:type="paragraph" w:customStyle="1" w:styleId="23">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11068</Words>
  <Characters>12128</Characters>
  <Lines>0</Lines>
  <Paragraphs>0</Paragraphs>
  <TotalTime>1</TotalTime>
  <ScaleCrop>false</ScaleCrop>
  <LinksUpToDate>false</LinksUpToDate>
  <CharactersWithSpaces>12203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2025-10-23T06:52:25Z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6FC9DB0C4020483888F6541C1A32668D_13</vt:lpwstr>
  </property>
  <property fmtid="{D5CDD505-2E9C-101B-9397-08002B2CF9AE}" pid="4" name="KSOTemplateDocerSaveRecord">
    <vt:lpwstr>eyJoZGlkIjoiNTY3MmI4ODZmMjljZWZhNGFkN2U2N2Y4ODgwYjM5ZGIiLCJ1c2VySWQiOiIzNjI1MzY3NzcifQ==</vt:lpwstr>
  </property>
</Properties>
</file>