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64546B">
      <w:pPr>
        <w:pageBreakBefore w:val="0"/>
        <w:kinsoku/>
        <w:wordWrap/>
        <w:overflowPunct/>
        <w:topLinePunct w:val="0"/>
        <w:autoSpaceDE/>
        <w:autoSpaceDN/>
        <w:bidi w:val="0"/>
        <w:adjustRightInd/>
        <w:spacing w:line="560" w:lineRule="exact"/>
        <w:ind w:firstLine="1142" w:firstLineChars="316"/>
        <w:jc w:val="center"/>
        <w:textAlignment w:val="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p>
    <w:p w14:paraId="2C44202E">
      <w:pPr>
        <w:pageBreakBefore w:val="0"/>
        <w:kinsoku/>
        <w:wordWrap/>
        <w:overflowPunct/>
        <w:topLinePunct w:val="0"/>
        <w:autoSpaceDE/>
        <w:autoSpaceDN/>
        <w:bidi w:val="0"/>
        <w:adjustRightInd/>
        <w:spacing w:line="560" w:lineRule="exact"/>
        <w:jc w:val="center"/>
        <w:textAlignment w:val="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p>
    <w:p w14:paraId="6ADE936C">
      <w:pPr>
        <w:pageBreakBefore w:val="0"/>
        <w:kinsoku/>
        <w:wordWrap/>
        <w:overflowPunct/>
        <w:topLinePunct w:val="0"/>
        <w:autoSpaceDE/>
        <w:autoSpaceDN/>
        <w:bidi w:val="0"/>
        <w:adjustRightInd/>
        <w:spacing w:line="560" w:lineRule="exact"/>
        <w:jc w:val="center"/>
        <w:textAlignment w:val="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p>
    <w:p w14:paraId="1D59B1CE">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宋体" w:hAnsi="宋体" w:eastAsia="宋体" w:cs="宋体"/>
          <w:b/>
          <w:bCs/>
          <w:color w:val="000000" w:themeColor="text1"/>
          <w:sz w:val="40"/>
          <w:szCs w:val="40"/>
          <w:highlight w:val="none"/>
          <w:shd w:val="clear" w:color="auto" w:fill="auto"/>
          <w14:textFill>
            <w14:solidFill>
              <w14:schemeClr w14:val="tx1"/>
            </w14:solidFill>
          </w14:textFill>
        </w:rPr>
      </w:pPr>
      <w:bookmarkStart w:id="0" w:name="_Toc25575"/>
      <w:bookmarkStart w:id="1" w:name="_Toc1949"/>
      <w:bookmarkStart w:id="2" w:name="_Toc29123"/>
      <w:bookmarkStart w:id="3" w:name="_Toc15679"/>
      <w:r>
        <w:rPr>
          <w:rFonts w:hint="default" w:ascii="宋体" w:hAnsi="宋体" w:eastAsia="宋体" w:cs="宋体"/>
          <w:b/>
          <w:bCs/>
          <w:color w:val="000000" w:themeColor="text1"/>
          <w:sz w:val="40"/>
          <w:szCs w:val="40"/>
          <w:highlight w:val="none"/>
          <w:shd w:val="clear" w:color="auto" w:fill="auto"/>
          <w:lang w:val="en-US" w:eastAsia="zh-CN"/>
          <w14:textFill>
            <w14:solidFill>
              <w14:schemeClr w14:val="tx1"/>
            </w14:solidFill>
          </w14:textFill>
        </w:rPr>
        <w:t>耕地地力保护补贴项目</w:t>
      </w:r>
      <w:r>
        <w:rPr>
          <w:rFonts w:hint="default" w:ascii="宋体" w:hAnsi="宋体" w:eastAsia="宋体" w:cs="宋体"/>
          <w:b/>
          <w:bCs/>
          <w:color w:val="000000" w:themeColor="text1"/>
          <w:sz w:val="40"/>
          <w:szCs w:val="40"/>
          <w:highlight w:val="none"/>
          <w:shd w:val="clear" w:color="auto" w:fill="auto"/>
          <w14:textFill>
            <w14:solidFill>
              <w14:schemeClr w14:val="tx1"/>
            </w14:solidFill>
          </w14:textFill>
        </w:rPr>
        <w:t>支出绩效评价报告</w:t>
      </w:r>
      <w:bookmarkEnd w:id="0"/>
      <w:bookmarkEnd w:id="1"/>
      <w:bookmarkEnd w:id="2"/>
      <w:bookmarkEnd w:id="3"/>
    </w:p>
    <w:p w14:paraId="395F9D36">
      <w:pPr>
        <w:keepNext w:val="0"/>
        <w:keepLines w:val="0"/>
        <w:pageBreakBefore w:val="0"/>
        <w:widowControl w:val="0"/>
        <w:kinsoku/>
        <w:wordWrap/>
        <w:overflowPunct/>
        <w:topLinePunct w:val="0"/>
        <w:autoSpaceDE/>
        <w:autoSpaceDN/>
        <w:bidi w:val="0"/>
        <w:adjustRightInd/>
        <w:snapToGrid/>
        <w:spacing w:line="560" w:lineRule="exact"/>
        <w:ind w:firstLine="723" w:firstLineChars="200"/>
        <w:jc w:val="center"/>
        <w:textAlignment w:val="auto"/>
        <w:rPr>
          <w:rFonts w:hint="default" w:ascii="Times New Roman" w:hAnsi="Times New Roman" w:eastAsia="宋体" w:cs="Times New Roman"/>
          <w:b/>
          <w:bCs/>
          <w:color w:val="000000" w:themeColor="text1"/>
          <w:sz w:val="36"/>
          <w:szCs w:val="36"/>
          <w:highlight w:val="none"/>
          <w:shd w:val="clear" w:color="auto" w:fill="auto"/>
          <w14:textFill>
            <w14:solidFill>
              <w14:schemeClr w14:val="tx1"/>
            </w14:solidFill>
          </w14:textFill>
        </w:rPr>
      </w:pPr>
    </w:p>
    <w:p w14:paraId="2661BE3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宋体" w:cs="Times New Roman"/>
          <w:b/>
          <w:bCs/>
          <w:color w:val="000000" w:themeColor="text1"/>
          <w:sz w:val="36"/>
          <w:szCs w:val="36"/>
          <w:highlight w:val="none"/>
          <w:shd w:val="clear" w:color="auto" w:fill="auto"/>
          <w14:textFill>
            <w14:solidFill>
              <w14:schemeClr w14:val="tx1"/>
            </w14:solidFill>
          </w14:textFill>
        </w:rPr>
      </w:pPr>
    </w:p>
    <w:p w14:paraId="6E8BB5C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宋体" w:cs="Times New Roman"/>
          <w:b/>
          <w:bCs/>
          <w:color w:val="000000" w:themeColor="text1"/>
          <w:sz w:val="36"/>
          <w:szCs w:val="36"/>
          <w:highlight w:val="none"/>
          <w:shd w:val="clear" w:color="auto" w:fill="auto"/>
          <w14:textFill>
            <w14:solidFill>
              <w14:schemeClr w14:val="tx1"/>
            </w14:solidFill>
          </w14:textFill>
        </w:rPr>
      </w:pPr>
    </w:p>
    <w:p w14:paraId="4325676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宋体" w:cs="Times New Roman"/>
          <w:b/>
          <w:bCs/>
          <w:color w:val="000000" w:themeColor="text1"/>
          <w:sz w:val="36"/>
          <w:szCs w:val="36"/>
          <w:highlight w:val="none"/>
          <w:shd w:val="clear" w:color="auto" w:fill="auto"/>
          <w14:textFill>
            <w14:solidFill>
              <w14:schemeClr w14:val="tx1"/>
            </w14:solidFill>
          </w14:textFill>
        </w:rPr>
      </w:pPr>
    </w:p>
    <w:p w14:paraId="50C07FE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宋体" w:cs="Times New Roman"/>
          <w:b/>
          <w:bCs/>
          <w:color w:val="000000" w:themeColor="text1"/>
          <w:sz w:val="36"/>
          <w:szCs w:val="36"/>
          <w:highlight w:val="none"/>
          <w:shd w:val="clear" w:color="auto" w:fill="auto"/>
          <w14:textFill>
            <w14:solidFill>
              <w14:schemeClr w14:val="tx1"/>
            </w14:solidFill>
          </w14:textFill>
        </w:rPr>
      </w:pPr>
    </w:p>
    <w:p w14:paraId="5F5E1A0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宋体" w:cs="Times New Roman"/>
          <w:b/>
          <w:bCs/>
          <w:color w:val="000000" w:themeColor="text1"/>
          <w:sz w:val="36"/>
          <w:szCs w:val="36"/>
          <w:highlight w:val="none"/>
          <w:shd w:val="clear" w:color="auto" w:fill="auto"/>
          <w14:textFill>
            <w14:solidFill>
              <w14:schemeClr w14:val="tx1"/>
            </w14:solidFill>
          </w14:textFill>
        </w:rPr>
      </w:pPr>
    </w:p>
    <w:p w14:paraId="40BB2620">
      <w:pPr>
        <w:spacing w:line="360" w:lineRule="auto"/>
        <w:ind w:firstLine="0" w:firstLineChars="0"/>
        <w:jc w:val="left"/>
        <w:rPr>
          <w:rFonts w:hint="default" w:ascii="Times New Roman" w:hAnsi="Times New Roman" w:eastAsia="黑体" w:cs="Times New Roman"/>
          <w:b w:val="0"/>
          <w:bCs/>
          <w:color w:val="auto"/>
          <w:sz w:val="30"/>
          <w:szCs w:val="30"/>
          <w:lang w:eastAsia="zh-CN"/>
        </w:rPr>
      </w:pPr>
    </w:p>
    <w:p w14:paraId="420C3E3E">
      <w:pPr>
        <w:spacing w:line="360" w:lineRule="auto"/>
        <w:ind w:firstLine="0" w:firstLineChars="0"/>
        <w:jc w:val="left"/>
        <w:rPr>
          <w:rFonts w:hint="default" w:ascii="Times New Roman" w:hAnsi="Times New Roman" w:eastAsia="黑体" w:cs="Times New Roman"/>
          <w:b w:val="0"/>
          <w:bCs/>
          <w:color w:val="auto"/>
          <w:sz w:val="30"/>
          <w:szCs w:val="30"/>
          <w:lang w:val="en-US" w:eastAsia="zh-CN"/>
        </w:rPr>
      </w:pPr>
      <w:r>
        <w:rPr>
          <w:rFonts w:hint="default" w:ascii="Times New Roman" w:hAnsi="Times New Roman" w:eastAsia="黑体" w:cs="Times New Roman"/>
          <w:b w:val="0"/>
          <w:bCs/>
          <w:color w:val="auto"/>
          <w:sz w:val="30"/>
          <w:szCs w:val="30"/>
          <w:lang w:eastAsia="zh-CN"/>
        </w:rPr>
        <w:t>项目名称：</w:t>
      </w:r>
      <w:r>
        <w:rPr>
          <w:rFonts w:hint="default" w:ascii="Times New Roman" w:hAnsi="Times New Roman" w:eastAsia="黑体" w:cs="Times New Roman"/>
          <w:b w:val="0"/>
          <w:bCs/>
          <w:color w:val="auto"/>
          <w:sz w:val="30"/>
          <w:szCs w:val="30"/>
          <w:lang w:val="en-US" w:eastAsia="zh-CN"/>
        </w:rPr>
        <w:t>耕地地力保护补贴</w:t>
      </w:r>
    </w:p>
    <w:p w14:paraId="42796CE0">
      <w:pPr>
        <w:spacing w:line="360" w:lineRule="auto"/>
        <w:ind w:firstLine="0" w:firstLineChars="0"/>
        <w:jc w:val="left"/>
        <w:rPr>
          <w:rFonts w:hint="default" w:ascii="Times New Roman" w:hAnsi="Times New Roman" w:eastAsia="黑体" w:cs="Times New Roman"/>
          <w:b w:val="0"/>
          <w:bCs/>
          <w:color w:val="auto"/>
          <w:sz w:val="30"/>
          <w:szCs w:val="30"/>
          <w:lang w:val="en-US" w:eastAsia="zh-CN"/>
        </w:rPr>
      </w:pPr>
      <w:r>
        <w:rPr>
          <w:rFonts w:hint="default" w:ascii="Times New Roman" w:hAnsi="Times New Roman" w:eastAsia="黑体" w:cs="Times New Roman"/>
          <w:b w:val="0"/>
          <w:bCs/>
          <w:color w:val="auto"/>
          <w:sz w:val="30"/>
          <w:szCs w:val="30"/>
          <w:lang w:eastAsia="zh-CN"/>
        </w:rPr>
        <w:t>实施单位：</w:t>
      </w:r>
      <w:r>
        <w:rPr>
          <w:rFonts w:hint="default" w:ascii="Times New Roman" w:hAnsi="Times New Roman" w:eastAsia="黑体" w:cs="Times New Roman"/>
          <w:b w:val="0"/>
          <w:bCs/>
          <w:color w:val="auto"/>
          <w:sz w:val="30"/>
          <w:szCs w:val="30"/>
          <w:lang w:val="en-US" w:eastAsia="zh-CN"/>
        </w:rPr>
        <w:t>阜康市农业农村局</w:t>
      </w:r>
    </w:p>
    <w:p w14:paraId="2EECCC34">
      <w:pPr>
        <w:spacing w:line="360" w:lineRule="auto"/>
        <w:ind w:firstLine="0" w:firstLineChars="0"/>
        <w:jc w:val="left"/>
        <w:rPr>
          <w:rFonts w:hint="default" w:ascii="Times New Roman" w:hAnsi="Times New Roman" w:eastAsia="黑体" w:cs="Times New Roman"/>
          <w:b w:val="0"/>
          <w:bCs/>
          <w:color w:val="auto"/>
          <w:sz w:val="30"/>
          <w:szCs w:val="30"/>
          <w:lang w:eastAsia="zh-CN"/>
        </w:rPr>
      </w:pPr>
      <w:r>
        <w:rPr>
          <w:rFonts w:hint="default" w:ascii="Times New Roman" w:hAnsi="Times New Roman" w:eastAsia="黑体" w:cs="Times New Roman"/>
          <w:b w:val="0"/>
          <w:bCs/>
          <w:color w:val="auto"/>
          <w:sz w:val="30"/>
          <w:szCs w:val="30"/>
          <w:lang w:eastAsia="zh-CN"/>
        </w:rPr>
        <w:t>主管部门：</w:t>
      </w:r>
      <w:r>
        <w:rPr>
          <w:rFonts w:hint="default" w:ascii="Times New Roman" w:hAnsi="Times New Roman" w:eastAsia="黑体" w:cs="Times New Roman"/>
          <w:b w:val="0"/>
          <w:bCs/>
          <w:color w:val="auto"/>
          <w:sz w:val="30"/>
          <w:szCs w:val="30"/>
          <w:lang w:val="en-US" w:eastAsia="zh-CN"/>
        </w:rPr>
        <w:t>阜康市农业农村局</w:t>
      </w:r>
    </w:p>
    <w:p w14:paraId="2E92E856">
      <w:pPr>
        <w:spacing w:line="360" w:lineRule="auto"/>
        <w:ind w:left="0" w:leftChars="0" w:firstLine="0" w:firstLineChars="0"/>
        <w:jc w:val="left"/>
        <w:rPr>
          <w:rFonts w:hint="default" w:ascii="Times New Roman" w:hAnsi="Times New Roman" w:eastAsia="黑体" w:cs="Times New Roman"/>
          <w:b w:val="0"/>
          <w:bCs/>
          <w:color w:val="auto"/>
          <w:sz w:val="30"/>
          <w:szCs w:val="30"/>
          <w:lang w:val="en-US" w:eastAsia="zh-CN"/>
        </w:rPr>
      </w:pPr>
      <w:r>
        <w:rPr>
          <w:rFonts w:hint="default" w:ascii="Times New Roman" w:hAnsi="Times New Roman" w:eastAsia="黑体" w:cs="Times New Roman"/>
          <w:b w:val="0"/>
          <w:bCs/>
          <w:color w:val="auto"/>
          <w:sz w:val="30"/>
          <w:szCs w:val="30"/>
          <w:lang w:eastAsia="zh-CN"/>
        </w:rPr>
        <w:t>项目负责人：</w:t>
      </w:r>
      <w:r>
        <w:rPr>
          <w:rFonts w:hint="default" w:ascii="Times New Roman" w:hAnsi="Times New Roman" w:eastAsia="黑体" w:cs="Times New Roman"/>
          <w:b w:val="0"/>
          <w:bCs/>
          <w:color w:val="auto"/>
          <w:sz w:val="30"/>
          <w:szCs w:val="30"/>
          <w:lang w:val="en-US" w:eastAsia="zh-CN"/>
        </w:rPr>
        <w:t>樊涛</w:t>
      </w:r>
    </w:p>
    <w:p w14:paraId="62FC48B5">
      <w:pPr>
        <w:spacing w:line="360" w:lineRule="auto"/>
        <w:ind w:firstLine="0" w:firstLineChars="0"/>
        <w:jc w:val="left"/>
        <w:rPr>
          <w:rFonts w:hint="default" w:ascii="Times New Roman" w:hAnsi="Times New Roman" w:cs="Times New Roman"/>
          <w:b w:val="0"/>
          <w:bCs/>
          <w:color w:val="auto"/>
          <w:lang w:val="en-US" w:eastAsia="zh-CN"/>
        </w:rPr>
      </w:pPr>
      <w:r>
        <w:rPr>
          <w:rFonts w:hint="default" w:ascii="Times New Roman" w:hAnsi="Times New Roman" w:eastAsia="黑体" w:cs="Times New Roman"/>
          <w:b w:val="0"/>
          <w:bCs/>
          <w:color w:val="auto"/>
          <w:sz w:val="30"/>
          <w:szCs w:val="30"/>
          <w:lang w:eastAsia="zh-CN"/>
        </w:rPr>
        <w:t>填报时间：</w:t>
      </w:r>
      <w:r>
        <w:rPr>
          <w:rFonts w:hint="default" w:ascii="Times New Roman" w:hAnsi="Times New Roman" w:eastAsia="黑体" w:cs="Times New Roman"/>
          <w:b w:val="0"/>
          <w:bCs/>
          <w:color w:val="auto"/>
          <w:sz w:val="30"/>
          <w:szCs w:val="30"/>
          <w:lang w:val="en-US" w:eastAsia="zh-CN"/>
        </w:rPr>
        <w:t>2025年3月31日</w:t>
      </w:r>
    </w:p>
    <w:p w14:paraId="2D752D8C">
      <w:pPr>
        <w:pStyle w:val="11"/>
        <w:pageBreakBefore w:val="0"/>
        <w:kinsoku/>
        <w:wordWrap/>
        <w:overflowPunct/>
        <w:topLinePunct w:val="0"/>
        <w:autoSpaceDE/>
        <w:autoSpaceDN/>
        <w:bidi w:val="0"/>
        <w:spacing w:line="560" w:lineRule="exact"/>
        <w:textAlignment w:val="auto"/>
        <w:outlineLvl w:val="9"/>
        <w:rPr>
          <w:rFonts w:hint="default" w:ascii="Times New Roman" w:hAnsi="Times New Roman" w:eastAsia="宋体" w:cs="Times New Roman"/>
          <w:b/>
          <w:color w:val="000000" w:themeColor="text1"/>
          <w:kern w:val="2"/>
          <w:sz w:val="28"/>
          <w:szCs w:val="28"/>
          <w:highlight w:val="none"/>
          <w:shd w:val="clear" w:color="auto" w:fill="auto"/>
          <w:lang w:val="en-US" w:eastAsia="zh-CN"/>
          <w14:textFill>
            <w14:solidFill>
              <w14:schemeClr w14:val="tx1"/>
            </w14:solidFill>
          </w14:textFill>
        </w:rPr>
      </w:pPr>
    </w:p>
    <w:p w14:paraId="08A1447F">
      <w:pPr>
        <w:pageBreakBefore w:val="0"/>
        <w:kinsoku/>
        <w:wordWrap/>
        <w:overflowPunct/>
        <w:topLinePunct w:val="0"/>
        <w:autoSpaceDE/>
        <w:autoSpaceDN/>
        <w:bidi w:val="0"/>
        <w:spacing w:line="560" w:lineRule="exac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br w:type="page"/>
      </w:r>
    </w:p>
    <w:sdt>
      <w:sdtPr>
        <w:rPr>
          <w:rFonts w:hint="default" w:ascii="Times New Roman" w:hAnsi="Times New Roman" w:eastAsia="仿宋_GB2312" w:cs="Times New Roman"/>
          <w:b/>
          <w:bCs/>
          <w:kern w:val="2"/>
          <w:sz w:val="32"/>
          <w:szCs w:val="32"/>
          <w:lang w:val="en-US" w:eastAsia="zh-CN" w:bidi="ar-SA"/>
        </w:rPr>
        <w:id w:val="147474046"/>
        <w15:color w:val="DBDBDB"/>
        <w:docPartObj>
          <w:docPartGallery w:val="Table of Contents"/>
          <w:docPartUnique/>
        </w:docPartObj>
      </w:sdtPr>
      <w:sdtEndPr>
        <w:rPr>
          <w:rFonts w:hint="default" w:ascii="Times New Roman" w:hAnsi="Times New Roman" w:eastAsia="仿宋_GB2312" w:cs="Times New Roman"/>
          <w:b/>
          <w:bCs/>
          <w:kern w:val="2"/>
          <w:sz w:val="32"/>
          <w:szCs w:val="32"/>
          <w:lang w:val="en-US" w:eastAsia="zh-CN" w:bidi="ar-SA"/>
        </w:rPr>
      </w:sdtEndPr>
      <w:sdtContent>
        <w:p w14:paraId="26669C33">
          <w:pPr>
            <w:keepNext w:val="0"/>
            <w:keepLines w:val="0"/>
            <w:pageBreakBefore w:val="0"/>
            <w:shd w:val="clear"/>
            <w:kinsoku/>
            <w:wordWrap/>
            <w:overflowPunct/>
            <w:topLinePunct w:val="0"/>
            <w:autoSpaceDE/>
            <w:autoSpaceDN/>
            <w:bidi w:val="0"/>
            <w:adjustRightInd/>
            <w:snapToGrid/>
            <w:spacing w:before="0" w:beforeLines="0" w:after="0" w:afterLines="0" w:line="560" w:lineRule="exact"/>
            <w:ind w:left="0" w:leftChars="0" w:right="0" w:rightChars="0" w:firstLine="0" w:firstLineChars="0"/>
            <w:jc w:val="center"/>
            <w:textAlignment w:val="auto"/>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目录</w:t>
          </w:r>
        </w:p>
        <w:p w14:paraId="7D37921E">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TOC \o "1-3" \h \u </w:instrText>
          </w:r>
          <w:r>
            <w:rPr>
              <w:rFonts w:hint="default" w:ascii="Times New Roman" w:hAnsi="Times New Roman" w:eastAsia="仿宋_GB2312" w:cs="Times New Roman"/>
              <w:sz w:val="32"/>
              <w:szCs w:val="32"/>
              <w:lang w:val="en-US" w:eastAsia="zh-CN"/>
            </w:rPr>
            <w:fldChar w:fldCharType="separate"/>
          </w:r>
        </w:p>
        <w:p w14:paraId="25B054B1">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_Toc18485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bCs w:val="0"/>
              <w:sz w:val="32"/>
              <w:szCs w:val="32"/>
              <w:highlight w:val="none"/>
              <w:shd w:val="clear" w:color="auto" w:fill="auto"/>
            </w:rPr>
            <w:t>一、基本情况</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_Toc18485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4</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7EDB5AC7">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_Toc23184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kern w:val="28"/>
              <w:sz w:val="32"/>
              <w:szCs w:val="32"/>
              <w:lang w:val="en-US" w:eastAsia="zh-CN"/>
            </w:rPr>
            <w:t>（一）项目概况</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_Toc23184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4</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30940826">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_Toc9109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kern w:val="28"/>
              <w:sz w:val="32"/>
              <w:szCs w:val="32"/>
              <w:lang w:val="en-US" w:eastAsia="zh-CN"/>
            </w:rPr>
            <w:t>（二）项目绩效目标</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_Toc9109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6</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234429FB">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_Toc26567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bCs/>
              <w:sz w:val="32"/>
              <w:szCs w:val="32"/>
              <w:highlight w:val="none"/>
              <w:shd w:val="clear" w:color="auto" w:fill="auto"/>
            </w:rPr>
            <w:t>二、绩效评价工作开展情况</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_Toc26567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7</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59BE355D">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_Toc22839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kern w:val="28"/>
              <w:sz w:val="32"/>
              <w:szCs w:val="32"/>
              <w:lang w:val="en-US" w:eastAsia="zh-CN"/>
            </w:rPr>
            <w:t>（一）绩效评价的目的、对象和范围</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_Toc22839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7</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03DE5C32">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_Toc29785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kern w:val="28"/>
              <w:sz w:val="32"/>
              <w:szCs w:val="32"/>
              <w:lang w:val="en-US" w:eastAsia="zh-CN"/>
            </w:rPr>
            <w:t>（二）绩效评价原则、评价指标体系（详情见附件二）、评价方法、评价标准</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_Toc29785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11</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001EC875">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_Toc21435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kern w:val="28"/>
              <w:sz w:val="32"/>
              <w:szCs w:val="32"/>
              <w:lang w:val="en-US" w:eastAsia="zh-CN"/>
            </w:rPr>
            <w:t>（三）绩效评价工作过程</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_Toc21435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14</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431006F1">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_Toc19261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bCs w:val="0"/>
              <w:sz w:val="32"/>
              <w:szCs w:val="32"/>
              <w:highlight w:val="none"/>
              <w:shd w:val="clear" w:color="auto" w:fill="auto"/>
              <w:lang w:val="en-US" w:eastAsia="zh-CN"/>
            </w:rPr>
            <w:t>三、</w:t>
          </w:r>
          <w:r>
            <w:rPr>
              <w:rFonts w:hint="default" w:ascii="Times New Roman" w:hAnsi="Times New Roman" w:eastAsia="仿宋_GB2312" w:cs="Times New Roman"/>
              <w:bCs w:val="0"/>
              <w:sz w:val="32"/>
              <w:szCs w:val="32"/>
              <w:highlight w:val="none"/>
              <w:shd w:val="clear" w:color="auto" w:fill="auto"/>
            </w:rPr>
            <w:t>综合评价情况及评价结论</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_Toc19261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16</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27FB0D8A">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_Toc23319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kern w:val="28"/>
              <w:sz w:val="32"/>
              <w:szCs w:val="32"/>
              <w:lang w:val="en-US" w:eastAsia="zh-CN"/>
            </w:rPr>
            <w:t>（一）综合评价情况及评价结论</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_Toc23319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16</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0560B043">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_Toc11863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kern w:val="28"/>
              <w:sz w:val="32"/>
              <w:szCs w:val="32"/>
              <w:lang w:val="en-US" w:eastAsia="zh-CN"/>
            </w:rPr>
            <w:t>（二）相关评分表</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_Toc11863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17</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1CEA69E5">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_Toc14941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bCs w:val="0"/>
              <w:sz w:val="32"/>
              <w:szCs w:val="32"/>
              <w:highlight w:val="none"/>
              <w:shd w:val="clear" w:color="auto" w:fill="auto"/>
              <w:lang w:val="en-US" w:eastAsia="zh-CN"/>
            </w:rPr>
            <w:t>四、绩效评价指标分析</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_Toc14941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17</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7033C503">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_Toc6759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kern w:val="28"/>
              <w:sz w:val="32"/>
              <w:szCs w:val="32"/>
            </w:rPr>
            <w:t>（一）项目决策情况</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_Toc6759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17</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1394ECCD">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_Toc10564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kern w:val="28"/>
              <w:sz w:val="32"/>
              <w:szCs w:val="32"/>
              <w:lang w:eastAsia="zh-CN"/>
            </w:rPr>
            <w:t>（</w:t>
          </w:r>
          <w:r>
            <w:rPr>
              <w:rFonts w:hint="default" w:ascii="Times New Roman" w:hAnsi="Times New Roman" w:eastAsia="仿宋_GB2312" w:cs="Times New Roman"/>
              <w:kern w:val="28"/>
              <w:sz w:val="32"/>
              <w:szCs w:val="32"/>
              <w:lang w:val="en-US" w:eastAsia="zh-CN"/>
            </w:rPr>
            <w:t>二</w:t>
          </w:r>
          <w:r>
            <w:rPr>
              <w:rFonts w:hint="default" w:ascii="Times New Roman" w:hAnsi="Times New Roman" w:eastAsia="仿宋_GB2312" w:cs="Times New Roman"/>
              <w:kern w:val="28"/>
              <w:sz w:val="32"/>
              <w:szCs w:val="32"/>
              <w:lang w:eastAsia="zh-CN"/>
            </w:rPr>
            <w:t>）</w:t>
          </w:r>
          <w:r>
            <w:rPr>
              <w:rFonts w:hint="default" w:ascii="Times New Roman" w:hAnsi="Times New Roman" w:eastAsia="仿宋_GB2312" w:cs="Times New Roman"/>
              <w:kern w:val="28"/>
              <w:sz w:val="32"/>
              <w:szCs w:val="32"/>
            </w:rPr>
            <w:t>项目过程情况</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_Toc10564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22</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389CC296">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_Toc2441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kern w:val="28"/>
              <w:sz w:val="32"/>
              <w:szCs w:val="32"/>
              <w:lang w:val="en-US" w:eastAsia="zh-CN"/>
            </w:rPr>
            <w:t>（三）项目产出情况</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_Toc2441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25</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36AA839C">
          <w:pPr>
            <w:pStyle w:val="9"/>
            <w:tabs>
              <w:tab w:val="right" w:leader="dot" w:pos="8844"/>
            </w:tabs>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lang w:val="en-US" w:eastAsia="zh-CN"/>
            </w:rPr>
            <w:fldChar w:fldCharType="begin"/>
          </w:r>
          <w:r>
            <w:rPr>
              <w:rFonts w:hint="default" w:ascii="Times New Roman" w:hAnsi="Times New Roman" w:eastAsia="仿宋_GB2312" w:cs="Times New Roman"/>
              <w:sz w:val="32"/>
              <w:szCs w:val="32"/>
              <w:highlight w:val="none"/>
              <w:lang w:val="en-US" w:eastAsia="zh-CN"/>
            </w:rPr>
            <w:instrText xml:space="preserve"> HYPERLINK \l _Toc19424 </w:instrText>
          </w:r>
          <w:r>
            <w:rPr>
              <w:rFonts w:hint="default" w:ascii="Times New Roman" w:hAnsi="Times New Roman" w:eastAsia="仿宋_GB2312" w:cs="Times New Roman"/>
              <w:sz w:val="32"/>
              <w:szCs w:val="32"/>
              <w:highlight w:val="none"/>
              <w:lang w:val="en-US" w:eastAsia="zh-CN"/>
            </w:rPr>
            <w:fldChar w:fldCharType="separate"/>
          </w:r>
          <w:r>
            <w:rPr>
              <w:rFonts w:hint="default" w:ascii="Times New Roman" w:hAnsi="Times New Roman" w:eastAsia="仿宋_GB2312" w:cs="Times New Roman"/>
              <w:kern w:val="28"/>
              <w:sz w:val="32"/>
              <w:szCs w:val="32"/>
              <w:highlight w:val="none"/>
              <w:lang w:val="en-US" w:eastAsia="zh-CN"/>
            </w:rPr>
            <w:t>（四）项目效益情况</w:t>
          </w:r>
          <w:r>
            <w:rPr>
              <w:rFonts w:hint="default" w:ascii="Times New Roman" w:hAnsi="Times New Roman" w:eastAsia="仿宋_GB2312" w:cs="Times New Roman"/>
              <w:sz w:val="32"/>
              <w:szCs w:val="32"/>
              <w:highlight w:val="none"/>
            </w:rPr>
            <w:tab/>
          </w:r>
          <w:r>
            <w:rPr>
              <w:rFonts w:hint="default" w:ascii="Times New Roman" w:hAnsi="Times New Roman" w:eastAsia="仿宋_GB2312" w:cs="Times New Roman"/>
              <w:sz w:val="32"/>
              <w:szCs w:val="32"/>
              <w:highlight w:val="none"/>
            </w:rPr>
            <w:fldChar w:fldCharType="begin"/>
          </w:r>
          <w:r>
            <w:rPr>
              <w:rFonts w:hint="default" w:ascii="Times New Roman" w:hAnsi="Times New Roman" w:eastAsia="仿宋_GB2312" w:cs="Times New Roman"/>
              <w:sz w:val="32"/>
              <w:szCs w:val="32"/>
              <w:highlight w:val="none"/>
            </w:rPr>
            <w:instrText xml:space="preserve"> PAGEREF _Toc19424 \h </w:instrText>
          </w:r>
          <w:r>
            <w:rPr>
              <w:rFonts w:hint="default" w:ascii="Times New Roman" w:hAnsi="Times New Roman" w:eastAsia="仿宋_GB2312" w:cs="Times New Roman"/>
              <w:sz w:val="32"/>
              <w:szCs w:val="32"/>
              <w:highlight w:val="none"/>
            </w:rPr>
            <w:fldChar w:fldCharType="separate"/>
          </w:r>
          <w:r>
            <w:rPr>
              <w:rFonts w:hint="default" w:ascii="Times New Roman" w:hAnsi="Times New Roman" w:eastAsia="仿宋_GB2312" w:cs="Times New Roman"/>
              <w:sz w:val="32"/>
              <w:szCs w:val="32"/>
              <w:highlight w:val="none"/>
            </w:rPr>
            <w:t>26</w:t>
          </w:r>
          <w:r>
            <w:rPr>
              <w:rFonts w:hint="default" w:ascii="Times New Roman" w:hAnsi="Times New Roman" w:eastAsia="仿宋_GB2312" w:cs="Times New Roman"/>
              <w:sz w:val="32"/>
              <w:szCs w:val="32"/>
              <w:highlight w:val="none"/>
            </w:rPr>
            <w:fldChar w:fldCharType="end"/>
          </w:r>
          <w:r>
            <w:rPr>
              <w:rFonts w:hint="default" w:ascii="Times New Roman" w:hAnsi="Times New Roman" w:eastAsia="仿宋_GB2312" w:cs="Times New Roman"/>
              <w:sz w:val="32"/>
              <w:szCs w:val="32"/>
              <w:highlight w:val="none"/>
              <w:lang w:val="en-US" w:eastAsia="zh-CN"/>
            </w:rPr>
            <w:fldChar w:fldCharType="end"/>
          </w:r>
        </w:p>
        <w:p w14:paraId="312B3812">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highlight w:val="none"/>
              <w:lang w:val="en-US" w:eastAsia="zh-CN"/>
            </w:rPr>
            <w:fldChar w:fldCharType="begin"/>
          </w:r>
          <w:r>
            <w:rPr>
              <w:rFonts w:hint="default" w:ascii="Times New Roman" w:hAnsi="Times New Roman" w:eastAsia="仿宋_GB2312" w:cs="Times New Roman"/>
              <w:sz w:val="32"/>
              <w:szCs w:val="32"/>
              <w:highlight w:val="none"/>
              <w:lang w:val="en-US" w:eastAsia="zh-CN"/>
            </w:rPr>
            <w:instrText xml:space="preserve"> HYPERLINK \l _Toc23313 </w:instrText>
          </w:r>
          <w:r>
            <w:rPr>
              <w:rFonts w:hint="default" w:ascii="Times New Roman" w:hAnsi="Times New Roman" w:eastAsia="仿宋_GB2312" w:cs="Times New Roman"/>
              <w:sz w:val="32"/>
              <w:szCs w:val="32"/>
              <w:highlight w:val="none"/>
              <w:lang w:val="en-US" w:eastAsia="zh-CN"/>
            </w:rPr>
            <w:fldChar w:fldCharType="separate"/>
          </w:r>
          <w:r>
            <w:rPr>
              <w:rFonts w:hint="default" w:ascii="Times New Roman" w:hAnsi="Times New Roman" w:eastAsia="仿宋_GB2312" w:cs="Times New Roman"/>
              <w:bCs/>
              <w:kern w:val="28"/>
              <w:sz w:val="32"/>
              <w:szCs w:val="32"/>
              <w:highlight w:val="none"/>
              <w:lang w:val="en-US" w:eastAsia="zh-CN"/>
            </w:rPr>
            <w:t>（五）满意度指标完成情况分析</w:t>
          </w:r>
          <w:r>
            <w:rPr>
              <w:rFonts w:hint="default" w:ascii="Times New Roman" w:hAnsi="Times New Roman" w:eastAsia="仿宋_GB2312" w:cs="Times New Roman"/>
              <w:sz w:val="32"/>
              <w:szCs w:val="32"/>
              <w:highlight w:val="none"/>
            </w:rPr>
            <w:tab/>
          </w:r>
          <w:r>
            <w:rPr>
              <w:rFonts w:hint="default" w:ascii="Times New Roman" w:hAnsi="Times New Roman" w:eastAsia="仿宋_GB2312" w:cs="Times New Roman"/>
              <w:sz w:val="32"/>
              <w:szCs w:val="32"/>
              <w:highlight w:val="none"/>
            </w:rPr>
            <w:fldChar w:fldCharType="begin"/>
          </w:r>
          <w:r>
            <w:rPr>
              <w:rFonts w:hint="default" w:ascii="Times New Roman" w:hAnsi="Times New Roman" w:eastAsia="仿宋_GB2312" w:cs="Times New Roman"/>
              <w:sz w:val="32"/>
              <w:szCs w:val="32"/>
              <w:highlight w:val="none"/>
            </w:rPr>
            <w:instrText xml:space="preserve"> PAGEREF _Toc23313 \h </w:instrText>
          </w:r>
          <w:r>
            <w:rPr>
              <w:rFonts w:hint="default" w:ascii="Times New Roman" w:hAnsi="Times New Roman" w:eastAsia="仿宋_GB2312" w:cs="Times New Roman"/>
              <w:sz w:val="32"/>
              <w:szCs w:val="32"/>
              <w:highlight w:val="none"/>
            </w:rPr>
            <w:fldChar w:fldCharType="separate"/>
          </w:r>
          <w:r>
            <w:rPr>
              <w:rFonts w:hint="default" w:ascii="Times New Roman" w:hAnsi="Times New Roman" w:eastAsia="仿宋_GB2312" w:cs="Times New Roman"/>
              <w:sz w:val="32"/>
              <w:szCs w:val="32"/>
              <w:highlight w:val="none"/>
            </w:rPr>
            <w:t>27</w:t>
          </w:r>
          <w:r>
            <w:rPr>
              <w:rFonts w:hint="default" w:ascii="Times New Roman" w:hAnsi="Times New Roman" w:eastAsia="仿宋_GB2312" w:cs="Times New Roman"/>
              <w:sz w:val="32"/>
              <w:szCs w:val="32"/>
              <w:highlight w:val="none"/>
            </w:rPr>
            <w:fldChar w:fldCharType="end"/>
          </w:r>
          <w:r>
            <w:rPr>
              <w:rFonts w:hint="default" w:ascii="Times New Roman" w:hAnsi="Times New Roman" w:eastAsia="仿宋_GB2312" w:cs="Times New Roman"/>
              <w:sz w:val="32"/>
              <w:szCs w:val="32"/>
              <w:highlight w:val="none"/>
              <w:lang w:val="en-US" w:eastAsia="zh-CN"/>
            </w:rPr>
            <w:fldChar w:fldCharType="end"/>
          </w:r>
        </w:p>
        <w:p w14:paraId="547FE723">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_Toc6622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bCs w:val="0"/>
              <w:sz w:val="32"/>
              <w:szCs w:val="32"/>
              <w:highlight w:val="none"/>
              <w:shd w:val="clear" w:color="auto" w:fill="auto"/>
              <w:lang w:val="en-US" w:eastAsia="zh-CN"/>
            </w:rPr>
            <w:t>五、主要经验及做法、存在的问题及原因分析</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_Toc6622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27</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404709F0">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_Toc15449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bCs/>
              <w:kern w:val="28"/>
              <w:sz w:val="32"/>
              <w:szCs w:val="32"/>
              <w:highlight w:val="none"/>
              <w:lang w:val="en-US" w:eastAsia="zh-CN"/>
            </w:rPr>
            <w:t>（一）主要经验及做法</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_Toc15449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27</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1C01ED9D">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_Toc29168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bCs/>
              <w:kern w:val="28"/>
              <w:sz w:val="32"/>
              <w:szCs w:val="32"/>
              <w:highlight w:val="none"/>
              <w:lang w:val="en-US" w:eastAsia="zh-CN"/>
            </w:rPr>
            <w:t>（二）存在的问题及原因分析</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_Toc29168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28</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49DF4AB1">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_Toc3333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bCs w:val="0"/>
              <w:sz w:val="32"/>
              <w:szCs w:val="32"/>
              <w:highlight w:val="none"/>
              <w:shd w:val="clear" w:color="auto" w:fill="auto"/>
              <w:lang w:val="en-US" w:eastAsia="zh-CN"/>
            </w:rPr>
            <w:t>六、有关建议</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_Toc3333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28</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17CABA82">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_Toc14256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bCs w:val="0"/>
              <w:sz w:val="32"/>
              <w:szCs w:val="32"/>
              <w:highlight w:val="none"/>
              <w:shd w:val="clear" w:color="auto" w:fill="auto"/>
              <w:lang w:val="en-US" w:eastAsia="zh-CN"/>
            </w:rPr>
            <w:t>七、其他需要说明的问题</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_Toc14256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28</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4C76C36B">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_Toc28971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bCs/>
              <w:sz w:val="32"/>
              <w:szCs w:val="32"/>
              <w:highlight w:val="none"/>
              <w:shd w:val="clear" w:color="auto" w:fill="auto"/>
              <w:lang w:val="en-US" w:eastAsia="zh-CN"/>
            </w:rPr>
            <w:t>附件一、项目支出绩效自评表</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_Toc28971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30</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0391C8CF">
          <w:pPr>
            <w:pStyle w:val="9"/>
            <w:tabs>
              <w:tab w:val="right" w:leader="dot" w:pos="8844"/>
            </w:tabs>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\l _Toc11223 </w:instrText>
          </w:r>
          <w:r>
            <w:rPr>
              <w:rFonts w:hint="default" w:ascii="Times New Roman" w:hAnsi="Times New Roman" w:eastAsia="仿宋_GB2312" w:cs="Times New Roman"/>
              <w:sz w:val="32"/>
              <w:szCs w:val="32"/>
              <w:lang w:val="en-US" w:eastAsia="zh-CN"/>
            </w:rPr>
            <w:fldChar w:fldCharType="separate"/>
          </w:r>
          <w:r>
            <w:rPr>
              <w:rFonts w:hint="default" w:ascii="Times New Roman" w:hAnsi="Times New Roman" w:eastAsia="仿宋_GB2312" w:cs="Times New Roman"/>
              <w:bCs/>
              <w:sz w:val="32"/>
              <w:szCs w:val="32"/>
              <w:highlight w:val="none"/>
              <w:shd w:val="clear" w:color="auto" w:fill="auto"/>
              <w:lang w:val="en-US" w:eastAsia="zh-CN"/>
            </w:rPr>
            <w:t>附件二、项目支出绩效评价指标体系打分表</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PAGEREF _Toc11223 \h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32</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lang w:val="en-US" w:eastAsia="zh-CN"/>
            </w:rPr>
            <w:fldChar w:fldCharType="end"/>
          </w:r>
        </w:p>
        <w:p w14:paraId="30661399">
          <w:pPr>
            <w:keepNext w:val="0"/>
            <w:keepLines w:val="0"/>
            <w:pageBreakBefore w:val="0"/>
            <w:shd w:val="clear"/>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sz w:val="32"/>
              <w:szCs w:val="32"/>
              <w:lang w:val="en-US" w:eastAsia="zh-CN"/>
            </w:rPr>
            <w:sectPr>
              <w:pgSz w:w="11906" w:h="16838"/>
              <w:pgMar w:top="1928" w:right="1531" w:bottom="1701" w:left="1531" w:header="737" w:footer="851" w:gutter="0"/>
              <w:pgNumType w:fmt="decimal"/>
              <w:cols w:space="720" w:num="1"/>
              <w:docGrid w:type="lines" w:linePitch="408" w:charSpace="0"/>
            </w:sectPr>
          </w:pPr>
          <w:r>
            <w:rPr>
              <w:rFonts w:hint="default" w:ascii="Times New Roman" w:hAnsi="Times New Roman" w:eastAsia="仿宋_GB2312" w:cs="Times New Roman"/>
              <w:sz w:val="32"/>
              <w:szCs w:val="32"/>
              <w:lang w:val="en-US" w:eastAsia="zh-CN"/>
            </w:rPr>
            <w:fldChar w:fldCharType="end"/>
          </w:r>
        </w:p>
      </w:sdtContent>
    </w:sdt>
    <w:p w14:paraId="54653A1B">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color w:val="000000" w:themeColor="text1"/>
          <w:sz w:val="44"/>
          <w:szCs w:val="44"/>
          <w:highlight w:val="none"/>
          <w:shd w:val="clear" w:color="auto" w:fill="auto"/>
          <w14:textFill>
            <w14:solidFill>
              <w14:schemeClr w14:val="tx1"/>
            </w14:solidFill>
          </w14:textFill>
        </w:rPr>
      </w:pPr>
      <w:bookmarkStart w:id="4" w:name="_Toc20432"/>
      <w:bookmarkStart w:id="5" w:name="_Toc3663"/>
      <w:bookmarkStart w:id="6" w:name="_Toc1194"/>
      <w:bookmarkStart w:id="7" w:name="_Toc22946"/>
      <w:r>
        <w:rPr>
          <w:rFonts w:hint="default" w:ascii="Times New Roman" w:hAnsi="Times New Roman" w:eastAsia="方正小标宋_GBK" w:cs="Times New Roman"/>
          <w:b w:val="0"/>
          <w:bCs w:val="0"/>
          <w:color w:val="000000" w:themeColor="text1"/>
          <w:sz w:val="44"/>
          <w:szCs w:val="44"/>
          <w:highlight w:val="none"/>
          <w:shd w:val="clear" w:color="auto" w:fill="auto"/>
          <w:lang w:val="en-US" w:eastAsia="zh-CN"/>
          <w14:textFill>
            <w14:solidFill>
              <w14:schemeClr w14:val="tx1"/>
            </w14:solidFill>
          </w14:textFill>
        </w:rPr>
        <w:t>耕地地力保护补贴项目</w:t>
      </w:r>
      <w:r>
        <w:rPr>
          <w:rFonts w:hint="default" w:ascii="Times New Roman" w:hAnsi="Times New Roman" w:eastAsia="方正小标宋_GBK" w:cs="Times New Roman"/>
          <w:b w:val="0"/>
          <w:bCs w:val="0"/>
          <w:color w:val="000000" w:themeColor="text1"/>
          <w:sz w:val="44"/>
          <w:szCs w:val="44"/>
          <w:highlight w:val="none"/>
          <w:shd w:val="clear" w:color="auto" w:fill="auto"/>
          <w14:textFill>
            <w14:solidFill>
              <w14:schemeClr w14:val="tx1"/>
            </w14:solidFill>
          </w14:textFill>
        </w:rPr>
        <w:t>支出绩效评价报告</w:t>
      </w:r>
      <w:bookmarkEnd w:id="4"/>
      <w:bookmarkEnd w:id="5"/>
      <w:bookmarkEnd w:id="6"/>
      <w:bookmarkEnd w:id="7"/>
    </w:p>
    <w:p w14:paraId="6BB8F55F">
      <w:pPr>
        <w:pStyle w:val="3"/>
        <w:pageBreakBefore w:val="0"/>
        <w:kinsoku/>
        <w:wordWrap/>
        <w:overflowPunct/>
        <w:topLinePunct w:val="0"/>
        <w:autoSpaceDE/>
        <w:autoSpaceDN/>
        <w:bidi w:val="0"/>
        <w:adjustRightInd/>
        <w:snapToGrid/>
        <w:spacing w:beforeLines="0" w:afterLines="0" w:line="560" w:lineRule="exact"/>
        <w:textAlignment w:val="auto"/>
        <w:rPr>
          <w:rFonts w:hint="default" w:ascii="Times New Roman" w:hAnsi="Times New Roman" w:eastAsia="仿宋_GB2312" w:cs="Times New Roman"/>
          <w:b w:val="0"/>
          <w:bCs w:val="0"/>
          <w:color w:val="000000" w:themeColor="text1"/>
          <w:sz w:val="32"/>
          <w:szCs w:val="32"/>
          <w:highlight w:val="none"/>
          <w:shd w:val="clear" w:color="auto" w:fill="auto"/>
          <w14:textFill>
            <w14:solidFill>
              <w14:schemeClr w14:val="tx1"/>
            </w14:solidFill>
          </w14:textFill>
        </w:rPr>
      </w:pPr>
      <w:bookmarkStart w:id="8" w:name="_Toc18485"/>
      <w:r>
        <w:rPr>
          <w:rFonts w:hint="default" w:ascii="Times New Roman" w:hAnsi="Times New Roman" w:eastAsia="黑体" w:cs="Times New Roman"/>
          <w:b w:val="0"/>
          <w:bCs w:val="0"/>
          <w:color w:val="000000" w:themeColor="text1"/>
          <w:sz w:val="32"/>
          <w:szCs w:val="32"/>
          <w:highlight w:val="none"/>
          <w:shd w:val="clear" w:color="auto" w:fill="auto"/>
          <w14:textFill>
            <w14:solidFill>
              <w14:schemeClr w14:val="tx1"/>
            </w14:solidFill>
          </w14:textFill>
        </w:rPr>
        <w:t>一、基本情况</w:t>
      </w:r>
      <w:bookmarkEnd w:id="8"/>
    </w:p>
    <w:p w14:paraId="2E6A45E5">
      <w:pPr>
        <w:pStyle w:val="11"/>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default" w:ascii="Times New Roman" w:hAnsi="Times New Roman" w:eastAsia="楷体_GB2312" w:cs="Times New Roman"/>
          <w:kern w:val="28"/>
          <w:sz w:val="32"/>
          <w:lang w:val="en-US" w:eastAsia="zh-CN"/>
        </w:rPr>
      </w:pPr>
      <w:bookmarkStart w:id="9" w:name="_Toc23184"/>
      <w:r>
        <w:rPr>
          <w:rFonts w:hint="default" w:ascii="Times New Roman" w:hAnsi="Times New Roman" w:eastAsia="楷体_GB2312" w:cs="Times New Roman"/>
          <w:kern w:val="28"/>
          <w:sz w:val="32"/>
          <w:lang w:val="en-US" w:eastAsia="zh-CN"/>
        </w:rPr>
        <w:t>（一）项目概况</w:t>
      </w:r>
      <w:bookmarkEnd w:id="9"/>
    </w:p>
    <w:p w14:paraId="4377B24E">
      <w:pPr>
        <w:pStyle w:val="4"/>
        <w:pageBreakBefore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bookmarkStart w:id="10" w:name="_Toc22346"/>
      <w:bookmarkStart w:id="11" w:name="_Toc5043"/>
      <w:bookmarkStart w:id="12" w:name="_Toc10645"/>
      <w:bookmarkStart w:id="13" w:name="_Toc29812"/>
      <w:r>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1.项目背景</w:t>
      </w:r>
    </w:p>
    <w:p w14:paraId="39A5B2B7">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eastAsia="zh-CN"/>
        </w:rPr>
        <w:t>根据</w:t>
      </w:r>
      <w:r>
        <w:rPr>
          <w:rFonts w:hint="default" w:ascii="Times New Roman" w:hAnsi="Times New Roman" w:eastAsia="仿宋_GB2312" w:cs="Times New Roman"/>
          <w:sz w:val="32"/>
          <w:szCs w:val="32"/>
          <w:lang w:val="en-US" w:eastAsia="zh-CN"/>
        </w:rPr>
        <w:t>《关于印发</w:t>
      </w:r>
      <w:r>
        <w:rPr>
          <w:rFonts w:hint="default" w:ascii="Times New Roman" w:hAnsi="Times New Roman" w:eastAsia="仿宋_GB2312" w:cs="Times New Roman"/>
          <w:sz w:val="32"/>
          <w:szCs w:val="32"/>
          <w:lang w:eastAsia="zh-CN"/>
        </w:rPr>
        <w:t>202</w:t>
      </w: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年</w:t>
      </w:r>
      <w:r>
        <w:rPr>
          <w:rFonts w:hint="default" w:ascii="Times New Roman" w:hAnsi="Times New Roman" w:eastAsia="仿宋_GB2312" w:cs="Times New Roman"/>
          <w:sz w:val="32"/>
          <w:szCs w:val="32"/>
          <w:lang w:eastAsia="zh-CN"/>
        </w:rPr>
        <w:t>昌吉</w:t>
      </w:r>
      <w:r>
        <w:rPr>
          <w:rFonts w:hint="default" w:ascii="Times New Roman" w:hAnsi="Times New Roman" w:eastAsia="仿宋_GB2312" w:cs="Times New Roman"/>
          <w:sz w:val="32"/>
          <w:szCs w:val="32"/>
          <w:lang w:val="en-US" w:eastAsia="zh-CN"/>
        </w:rPr>
        <w:t>州</w:t>
      </w:r>
      <w:r>
        <w:rPr>
          <w:rFonts w:hint="default" w:ascii="Times New Roman" w:hAnsi="Times New Roman" w:eastAsia="仿宋_GB2312" w:cs="Times New Roman"/>
          <w:sz w:val="32"/>
          <w:szCs w:val="32"/>
          <w:lang w:eastAsia="zh-CN"/>
        </w:rPr>
        <w:t>耕地地力保护补贴</w:t>
      </w:r>
      <w:r>
        <w:rPr>
          <w:rFonts w:hint="default" w:ascii="Times New Roman" w:hAnsi="Times New Roman" w:eastAsia="仿宋_GB2312" w:cs="Times New Roman"/>
          <w:sz w:val="32"/>
          <w:szCs w:val="32"/>
          <w:lang w:val="en-US" w:eastAsia="zh-CN"/>
        </w:rPr>
        <w:t>等四个项目</w:t>
      </w:r>
      <w:r>
        <w:rPr>
          <w:rFonts w:hint="default" w:ascii="Times New Roman" w:hAnsi="Times New Roman" w:eastAsia="仿宋_GB2312" w:cs="Times New Roman"/>
          <w:sz w:val="32"/>
          <w:szCs w:val="32"/>
        </w:rPr>
        <w:t>实施方案</w:t>
      </w:r>
      <w:r>
        <w:rPr>
          <w:rFonts w:hint="default" w:ascii="Times New Roman" w:hAnsi="Times New Roman" w:eastAsia="仿宋_GB2312" w:cs="Times New Roman"/>
          <w:sz w:val="32"/>
          <w:szCs w:val="32"/>
          <w:lang w:val="en-US" w:eastAsia="zh-CN"/>
        </w:rPr>
        <w:t>的通知》（昌州农字【2024】41号）文件要求，充分调动农民种粮积极性，促进粮食安全生产和农民持续增收</w:t>
      </w:r>
      <w:r>
        <w:rPr>
          <w:rFonts w:hint="default" w:ascii="Times New Roman" w:hAnsi="Times New Roman" w:eastAsia="仿宋_GB2312" w:cs="Times New Roman"/>
          <w:sz w:val="32"/>
          <w:szCs w:val="32"/>
        </w:rPr>
        <w:t>，确保</w:t>
      </w:r>
      <w:r>
        <w:rPr>
          <w:rFonts w:hint="default" w:ascii="Times New Roman" w:hAnsi="Times New Roman" w:eastAsia="仿宋_GB2312" w:cs="Times New Roman"/>
          <w:sz w:val="32"/>
          <w:szCs w:val="32"/>
          <w:lang w:val="en-US" w:eastAsia="zh-CN"/>
        </w:rPr>
        <w:t>全年耕地地力保护补贴面积核实上报和补贴资金发放工作顺利完成。特申请2024年耕地地力保护补贴项目。</w:t>
      </w:r>
    </w:p>
    <w:bookmarkEnd w:id="10"/>
    <w:bookmarkEnd w:id="11"/>
    <w:bookmarkEnd w:id="12"/>
    <w:bookmarkEnd w:id="13"/>
    <w:p w14:paraId="63DDBE4D">
      <w:pPr>
        <w:pStyle w:val="4"/>
        <w:pageBreakBefore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bookmarkStart w:id="14" w:name="_Toc10730"/>
      <w:bookmarkStart w:id="15" w:name="_Toc27343"/>
      <w:bookmarkStart w:id="16" w:name="_Toc17880"/>
      <w:bookmarkStart w:id="17" w:name="_Toc1630"/>
      <w:r>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2.主要内容及实施情况</w:t>
      </w:r>
      <w:bookmarkEnd w:id="14"/>
      <w:bookmarkEnd w:id="15"/>
      <w:bookmarkEnd w:id="16"/>
      <w:bookmarkEnd w:id="17"/>
    </w:p>
    <w:p w14:paraId="07478896">
      <w:pPr>
        <w:keepNext w:val="0"/>
        <w:keepLines w:val="0"/>
        <w:pageBreakBefore w:val="0"/>
        <w:widowControl w:val="0"/>
        <w:kinsoku/>
        <w:wordWrap/>
        <w:overflowPunct/>
        <w:topLinePunct w:val="0"/>
        <w:autoSpaceDE/>
        <w:autoSpaceDN/>
        <w:bidi w:val="0"/>
        <w:spacing w:line="540" w:lineRule="exact"/>
        <w:ind w:firstLine="643" w:firstLineChars="200"/>
        <w:textAlignment w:val="auto"/>
        <w:rPr>
          <w:rFonts w:hint="default" w:ascii="Times New Roman" w:hAnsi="Times New Roman" w:eastAsia="仿宋_GB2312" w:cs="Times New Roman"/>
          <w:b/>
          <w:bCs/>
          <w:color w:val="auto"/>
          <w:sz w:val="32"/>
          <w:szCs w:val="32"/>
          <w:highlight w:val="none"/>
          <w:shd w:val="clear" w:color="auto" w:fill="auto"/>
          <w:lang w:val="en-US" w:eastAsia="zh-CN"/>
        </w:rPr>
      </w:pPr>
      <w:bookmarkStart w:id="18" w:name="_Toc16592"/>
      <w:bookmarkStart w:id="19" w:name="_Toc27245"/>
      <w:bookmarkStart w:id="20" w:name="_Toc21898"/>
      <w:bookmarkStart w:id="21" w:name="_Toc27409"/>
      <w:r>
        <w:rPr>
          <w:rFonts w:hint="default" w:ascii="Times New Roman" w:hAnsi="Times New Roman" w:eastAsia="仿宋_GB2312" w:cs="Times New Roman"/>
          <w:b/>
          <w:bCs/>
          <w:color w:val="auto"/>
          <w:sz w:val="32"/>
          <w:szCs w:val="32"/>
          <w:highlight w:val="none"/>
          <w:shd w:val="clear" w:color="auto" w:fill="auto"/>
          <w:lang w:val="en-US" w:eastAsia="zh-CN"/>
        </w:rPr>
        <w:t>项目主要内容：</w:t>
      </w:r>
      <w:bookmarkEnd w:id="18"/>
      <w:bookmarkEnd w:id="19"/>
      <w:bookmarkEnd w:id="20"/>
      <w:bookmarkEnd w:id="21"/>
    </w:p>
    <w:p w14:paraId="66CC00B7">
      <w:pPr>
        <w:keepNext w:val="0"/>
        <w:keepLines w:val="0"/>
        <w:pageBreakBefore w:val="0"/>
        <w:widowControl w:val="0"/>
        <w:kinsoku/>
        <w:wordWrap/>
        <w:overflowPunct/>
        <w:topLinePunct w:val="0"/>
        <w:autoSpaceDE/>
        <w:autoSpaceDN/>
        <w:bidi w:val="0"/>
        <w:spacing w:line="5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）补贴对象。所有合法的实际农业种植者（含农场职工）。</w:t>
      </w:r>
    </w:p>
    <w:p w14:paraId="05E792B2">
      <w:pPr>
        <w:keepNext w:val="0"/>
        <w:keepLines w:val="0"/>
        <w:pageBreakBefore w:val="0"/>
        <w:widowControl w:val="0"/>
        <w:kinsoku/>
        <w:wordWrap/>
        <w:overflowPunct/>
        <w:topLinePunct w:val="0"/>
        <w:autoSpaceDE/>
        <w:autoSpaceDN/>
        <w:bidi w:val="0"/>
        <w:spacing w:line="5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）补贴条件。</w:t>
      </w:r>
    </w:p>
    <w:p w14:paraId="46E959E4">
      <w:pPr>
        <w:keepNext w:val="0"/>
        <w:keepLines w:val="0"/>
        <w:pageBreakBefore w:val="0"/>
        <w:widowControl w:val="0"/>
        <w:kinsoku/>
        <w:wordWrap/>
        <w:overflowPunct/>
        <w:topLinePunct w:val="0"/>
        <w:autoSpaceDE/>
        <w:autoSpaceDN/>
        <w:bidi w:val="0"/>
        <w:spacing w:line="54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①依法依规明确享有耕地承包权，耕地实际用于种植小麦</w:t>
      </w:r>
      <w:r>
        <w:rPr>
          <w:rFonts w:hint="default" w:ascii="Times New Roman" w:hAnsi="Times New Roman" w:eastAsia="仿宋_GB2312" w:cs="Times New Roman"/>
          <w:sz w:val="32"/>
          <w:szCs w:val="32"/>
          <w:highlight w:val="none"/>
          <w:lang w:eastAsia="zh-CN"/>
        </w:rPr>
        <w:t>、玉米、青储饲料、苜蓿等特定作物</w:t>
      </w:r>
      <w:r>
        <w:rPr>
          <w:rFonts w:hint="default" w:ascii="Times New Roman" w:hAnsi="Times New Roman" w:eastAsia="仿宋_GB2312" w:cs="Times New Roman"/>
          <w:sz w:val="32"/>
          <w:szCs w:val="32"/>
          <w:highlight w:val="none"/>
        </w:rPr>
        <w:t>。</w:t>
      </w:r>
    </w:p>
    <w:p w14:paraId="50812DFF">
      <w:pPr>
        <w:keepNext w:val="0"/>
        <w:keepLines w:val="0"/>
        <w:pageBreakBefore w:val="0"/>
        <w:widowControl w:val="0"/>
        <w:kinsoku/>
        <w:wordWrap/>
        <w:overflowPunct/>
        <w:topLinePunct w:val="0"/>
        <w:autoSpaceDE/>
        <w:autoSpaceDN/>
        <w:bidi w:val="0"/>
        <w:spacing w:line="54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highlight w:val="none"/>
        </w:rPr>
        <w:t>②</w:t>
      </w:r>
      <w:r>
        <w:rPr>
          <w:rFonts w:hint="default" w:ascii="Times New Roman" w:hAnsi="Times New Roman" w:eastAsia="仿宋_GB2312" w:cs="Times New Roman"/>
          <w:sz w:val="32"/>
          <w:szCs w:val="32"/>
          <w:highlight w:val="none"/>
          <w:lang w:eastAsia="zh-CN"/>
        </w:rPr>
        <w:t>补贴耕地要积极开展秸秆综合利用，落实</w:t>
      </w:r>
      <w:r>
        <w:rPr>
          <w:rFonts w:hint="default" w:ascii="Times New Roman" w:hAnsi="Times New Roman" w:eastAsia="仿宋_GB2312" w:cs="Times New Roman"/>
          <w:sz w:val="32"/>
          <w:szCs w:val="32"/>
          <w:lang w:eastAsia="zh-CN"/>
        </w:rPr>
        <w:t>深松耕地等保护耕地地力，提升耕地质量等具体措施。</w:t>
      </w:r>
    </w:p>
    <w:p w14:paraId="143BE0C5">
      <w:pPr>
        <w:keepNext w:val="0"/>
        <w:keepLines w:val="0"/>
        <w:pageBreakBefore w:val="0"/>
        <w:widowControl w:val="0"/>
        <w:kinsoku/>
        <w:wordWrap/>
        <w:overflowPunct/>
        <w:topLinePunct w:val="0"/>
        <w:autoSpaceDE/>
        <w:autoSpaceDN/>
        <w:bidi w:val="0"/>
        <w:spacing w:line="54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③</w:t>
      </w:r>
      <w:r>
        <w:rPr>
          <w:rFonts w:hint="default" w:ascii="Times New Roman" w:hAnsi="Times New Roman" w:eastAsia="仿宋_GB2312" w:cs="Times New Roman"/>
          <w:sz w:val="32"/>
          <w:szCs w:val="32"/>
        </w:rPr>
        <w:t>同一地块一年只能补贴一次</w:t>
      </w:r>
      <w:r>
        <w:rPr>
          <w:rFonts w:hint="default" w:ascii="Times New Roman" w:hAnsi="Times New Roman" w:eastAsia="仿宋_GB2312" w:cs="Times New Roman"/>
          <w:sz w:val="32"/>
          <w:szCs w:val="32"/>
          <w:lang w:eastAsia="zh-CN"/>
        </w:rPr>
        <w:t>，以正播作物优先作为补贴对象予以补贴。</w:t>
      </w:r>
    </w:p>
    <w:p w14:paraId="59478490">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微软雅黑" w:cs="Times New Roman"/>
          <w:sz w:val="32"/>
          <w:szCs w:val="32"/>
        </w:rPr>
        <w:t>④</w:t>
      </w:r>
      <w:r>
        <w:rPr>
          <w:rFonts w:hint="default" w:ascii="Times New Roman" w:hAnsi="Times New Roman" w:eastAsia="仿宋_GB2312" w:cs="Times New Roman"/>
          <w:sz w:val="32"/>
          <w:szCs w:val="32"/>
          <w:lang w:eastAsia="zh-CN"/>
        </w:rPr>
        <w:t>补贴作物以种植冬小麦、春小麦的先后顺序依次发放补贴。前</w:t>
      </w:r>
      <w:r>
        <w:rPr>
          <w:rFonts w:hint="default" w:ascii="Times New Roman" w:hAnsi="Times New Roman" w:eastAsia="仿宋_GB2312" w:cs="Times New Roman"/>
          <w:spacing w:val="-6"/>
          <w:sz w:val="32"/>
          <w:szCs w:val="32"/>
          <w:lang w:eastAsia="zh-CN"/>
        </w:rPr>
        <w:t>一作物补贴完成后，剩余补贴资金不足以覆盖下一作物的，后续作物将不再安排补贴，剩余资金可结转至下年继续使用</w:t>
      </w:r>
      <w:r>
        <w:rPr>
          <w:rFonts w:hint="default" w:ascii="Times New Roman" w:hAnsi="Times New Roman" w:eastAsia="仿宋_GB2312" w:cs="Times New Roman"/>
          <w:sz w:val="32"/>
          <w:szCs w:val="32"/>
          <w:lang w:eastAsia="zh-CN"/>
        </w:rPr>
        <w:t>。</w:t>
      </w:r>
    </w:p>
    <w:p w14:paraId="502B8339">
      <w:pPr>
        <w:pStyle w:val="4"/>
        <w:pageBreakBefore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000000" w:themeColor="text1"/>
          <w:sz w:val="32"/>
          <w:szCs w:val="32"/>
          <w:highlight w:val="none"/>
          <w:shd w:val="clear" w:color="auto" w:fill="auto"/>
          <w:lang w:eastAsia="zh-CN"/>
          <w14:textFill>
            <w14:solidFill>
              <w14:schemeClr w14:val="tx1"/>
            </w14:solidFill>
          </w14:textFill>
        </w:rPr>
      </w:pPr>
    </w:p>
    <w:p w14:paraId="2B7961CC">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b/>
          <w:bCs/>
          <w:color w:val="auto"/>
          <w:sz w:val="32"/>
          <w:szCs w:val="32"/>
          <w:highlight w:val="none"/>
          <w:shd w:val="clear" w:color="auto" w:fill="auto"/>
          <w:lang w:val="en-US" w:eastAsia="zh-CN"/>
        </w:rPr>
        <w:t>项目实施情况：</w:t>
      </w:r>
      <w:r>
        <w:rPr>
          <w:rFonts w:hint="default" w:ascii="Times New Roman" w:hAnsi="Times New Roman" w:eastAsia="仿宋_GB2312" w:cs="Times New Roman"/>
          <w:color w:val="auto"/>
          <w:sz w:val="32"/>
          <w:szCs w:val="32"/>
          <w:lang w:val="en-US" w:eastAsia="zh-CN"/>
        </w:rPr>
        <w:t>阜康市农业农村局成立耕地地力保护补贴</w:t>
      </w:r>
      <w:r>
        <w:rPr>
          <w:rFonts w:hint="default" w:ascii="Times New Roman" w:hAnsi="Times New Roman" w:eastAsia="仿宋_GB2312" w:cs="Times New Roman"/>
          <w:color w:val="auto"/>
          <w:sz w:val="32"/>
          <w:szCs w:val="32"/>
          <w:lang w:eastAsia="zh-CN"/>
        </w:rPr>
        <w:t>项目工作领导小组，由市委分管领导任组长，负责项目的组织工作；市人民政府分管农业副市长任副组长，负责项目的实施工作；组员包括：市农业农村局、财政局、自然资源局、统计局、市委宣传部、纪委监委、审计局以及各乡镇主要领导，主要负责项目监督管理、验收以及资金核拨等工作。</w:t>
      </w:r>
    </w:p>
    <w:p w14:paraId="7049E5F3">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outlineLvl w:val="9"/>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2024年州拨付耕地地力保护补贴资金共计2201.42万元。经核实，2024年阜康市符合耕地地力保护补贴政策的作物面积9.803万亩。其中，冬小麦种植面积9.387万亩、春小麦种植面积0.41555万亩。各作物核实汇总清册经市分管领导审核后报财政局作为发放耕地地力保护补贴资金的依据。</w:t>
      </w:r>
      <w:r>
        <w:rPr>
          <w:rFonts w:hint="default" w:ascii="Times New Roman" w:hAnsi="Times New Roman" w:eastAsia="仿宋_GB2312" w:cs="Times New Roman"/>
          <w:b w:val="0"/>
          <w:i w:val="0"/>
          <w:caps w:val="0"/>
          <w:spacing w:val="0"/>
          <w:w w:val="100"/>
          <w:sz w:val="32"/>
          <w:szCs w:val="32"/>
          <w:highlight w:val="none"/>
          <w:shd w:val="clear" w:color="auto" w:fill="FFFFFF"/>
        </w:rPr>
        <w:t>因耕补资金是分批次到达，冬春小麦分</w:t>
      </w:r>
      <w:r>
        <w:rPr>
          <w:rFonts w:hint="default" w:ascii="Times New Roman" w:hAnsi="Times New Roman" w:eastAsia="仿宋_GB2312" w:cs="Times New Roman"/>
          <w:b w:val="0"/>
          <w:i w:val="0"/>
          <w:caps w:val="0"/>
          <w:spacing w:val="0"/>
          <w:w w:val="100"/>
          <w:sz w:val="32"/>
          <w:szCs w:val="32"/>
          <w:highlight w:val="none"/>
          <w:shd w:val="clear" w:color="auto" w:fill="FFFFFF"/>
          <w:lang w:val="en-US" w:eastAsia="zh-CN"/>
        </w:rPr>
        <w:t>三</w:t>
      </w:r>
      <w:r>
        <w:rPr>
          <w:rFonts w:hint="default" w:ascii="Times New Roman" w:hAnsi="Times New Roman" w:eastAsia="仿宋_GB2312" w:cs="Times New Roman"/>
          <w:b w:val="0"/>
          <w:i w:val="0"/>
          <w:caps w:val="0"/>
          <w:spacing w:val="0"/>
          <w:w w:val="100"/>
          <w:sz w:val="32"/>
          <w:szCs w:val="32"/>
          <w:highlight w:val="none"/>
          <w:shd w:val="clear" w:color="auto" w:fill="FFFFFF"/>
        </w:rPr>
        <w:t>批次发放，第一批次发放标准冬小麦每亩补贴2</w:t>
      </w:r>
      <w:r>
        <w:rPr>
          <w:rFonts w:hint="default" w:ascii="Times New Roman" w:hAnsi="Times New Roman" w:eastAsia="仿宋_GB2312" w:cs="Times New Roman"/>
          <w:b w:val="0"/>
          <w:i w:val="0"/>
          <w:caps w:val="0"/>
          <w:spacing w:val="0"/>
          <w:w w:val="100"/>
          <w:sz w:val="32"/>
          <w:szCs w:val="32"/>
          <w:highlight w:val="none"/>
          <w:shd w:val="clear" w:color="auto" w:fill="FFFFFF"/>
          <w:lang w:val="en-US" w:eastAsia="zh-CN"/>
        </w:rPr>
        <w:t>30</w:t>
      </w:r>
      <w:r>
        <w:rPr>
          <w:rFonts w:hint="default" w:ascii="Times New Roman" w:hAnsi="Times New Roman" w:eastAsia="仿宋_GB2312" w:cs="Times New Roman"/>
          <w:b w:val="0"/>
          <w:i w:val="0"/>
          <w:caps w:val="0"/>
          <w:spacing w:val="0"/>
          <w:w w:val="100"/>
          <w:sz w:val="32"/>
          <w:szCs w:val="32"/>
          <w:highlight w:val="none"/>
          <w:shd w:val="clear" w:color="auto" w:fill="FFFFFF"/>
        </w:rPr>
        <w:t>元</w:t>
      </w:r>
      <w:r>
        <w:rPr>
          <w:rFonts w:hint="default" w:ascii="Times New Roman" w:hAnsi="Times New Roman" w:eastAsia="仿宋_GB2312" w:cs="Times New Roman"/>
          <w:b w:val="0"/>
          <w:i w:val="0"/>
          <w:caps w:val="0"/>
          <w:spacing w:val="0"/>
          <w:w w:val="100"/>
          <w:sz w:val="32"/>
          <w:szCs w:val="32"/>
          <w:highlight w:val="none"/>
          <w:shd w:val="clear" w:color="auto" w:fill="FFFFFF"/>
          <w:lang w:eastAsia="zh-CN"/>
        </w:rPr>
        <w:t>，</w:t>
      </w:r>
      <w:r>
        <w:rPr>
          <w:rFonts w:hint="default" w:ascii="Times New Roman" w:hAnsi="Times New Roman" w:eastAsia="仿宋_GB2312" w:cs="Times New Roman"/>
          <w:b w:val="0"/>
          <w:i w:val="0"/>
          <w:caps w:val="0"/>
          <w:spacing w:val="0"/>
          <w:w w:val="100"/>
          <w:sz w:val="32"/>
          <w:szCs w:val="32"/>
          <w:highlight w:val="none"/>
          <w:shd w:val="clear" w:color="auto" w:fill="FFFFFF"/>
        </w:rPr>
        <w:t>第</w:t>
      </w:r>
      <w:r>
        <w:rPr>
          <w:rFonts w:hint="default" w:ascii="Times New Roman" w:hAnsi="Times New Roman" w:eastAsia="仿宋_GB2312" w:cs="Times New Roman"/>
          <w:b w:val="0"/>
          <w:i w:val="0"/>
          <w:caps w:val="0"/>
          <w:spacing w:val="0"/>
          <w:w w:val="100"/>
          <w:sz w:val="32"/>
          <w:szCs w:val="32"/>
          <w:highlight w:val="none"/>
          <w:shd w:val="clear" w:color="auto" w:fill="FFFFFF"/>
          <w:lang w:eastAsia="zh-CN"/>
        </w:rPr>
        <w:t>二</w:t>
      </w:r>
      <w:r>
        <w:rPr>
          <w:rFonts w:hint="default" w:ascii="Times New Roman" w:hAnsi="Times New Roman" w:eastAsia="仿宋_GB2312" w:cs="Times New Roman"/>
          <w:b w:val="0"/>
          <w:i w:val="0"/>
          <w:caps w:val="0"/>
          <w:spacing w:val="0"/>
          <w:w w:val="100"/>
          <w:sz w:val="32"/>
          <w:szCs w:val="32"/>
          <w:highlight w:val="none"/>
          <w:shd w:val="clear" w:color="auto" w:fill="FFFFFF"/>
        </w:rPr>
        <w:t>批次发放标准</w:t>
      </w:r>
      <w:r>
        <w:rPr>
          <w:rFonts w:hint="default" w:ascii="Times New Roman" w:hAnsi="Times New Roman" w:eastAsia="仿宋_GB2312" w:cs="Times New Roman"/>
          <w:b w:val="0"/>
          <w:i w:val="0"/>
          <w:caps w:val="0"/>
          <w:spacing w:val="0"/>
          <w:w w:val="100"/>
          <w:sz w:val="32"/>
          <w:szCs w:val="32"/>
          <w:highlight w:val="none"/>
          <w:shd w:val="clear" w:color="auto" w:fill="FFFFFF"/>
          <w:lang w:eastAsia="zh-CN"/>
        </w:rPr>
        <w:t>春</w:t>
      </w:r>
      <w:r>
        <w:rPr>
          <w:rFonts w:hint="default" w:ascii="Times New Roman" w:hAnsi="Times New Roman" w:eastAsia="仿宋_GB2312" w:cs="Times New Roman"/>
          <w:b w:val="0"/>
          <w:i w:val="0"/>
          <w:caps w:val="0"/>
          <w:spacing w:val="0"/>
          <w:w w:val="100"/>
          <w:sz w:val="32"/>
          <w:szCs w:val="32"/>
          <w:highlight w:val="none"/>
          <w:shd w:val="clear" w:color="auto" w:fill="FFFFFF"/>
        </w:rPr>
        <w:t>小麦每亩补贴</w:t>
      </w:r>
      <w:r>
        <w:rPr>
          <w:rFonts w:hint="default" w:ascii="Times New Roman" w:hAnsi="Times New Roman" w:eastAsia="仿宋_GB2312" w:cs="Times New Roman"/>
          <w:b w:val="0"/>
          <w:i w:val="0"/>
          <w:caps w:val="0"/>
          <w:spacing w:val="0"/>
          <w:w w:val="100"/>
          <w:sz w:val="32"/>
          <w:szCs w:val="32"/>
          <w:highlight w:val="none"/>
          <w:shd w:val="clear" w:color="auto" w:fill="FFFFFF"/>
          <w:lang w:val="en-US" w:eastAsia="zh-CN"/>
        </w:rPr>
        <w:t>101.78</w:t>
      </w:r>
      <w:r>
        <w:rPr>
          <w:rFonts w:hint="default" w:ascii="Times New Roman" w:hAnsi="Times New Roman" w:eastAsia="仿宋_GB2312" w:cs="Times New Roman"/>
          <w:b w:val="0"/>
          <w:i w:val="0"/>
          <w:caps w:val="0"/>
          <w:spacing w:val="0"/>
          <w:w w:val="100"/>
          <w:sz w:val="32"/>
          <w:szCs w:val="32"/>
          <w:highlight w:val="none"/>
          <w:shd w:val="clear" w:color="auto" w:fill="FFFFFF"/>
        </w:rPr>
        <w:t>元。</w:t>
      </w:r>
      <w:r>
        <w:rPr>
          <w:rFonts w:hint="default" w:ascii="Times New Roman" w:hAnsi="Times New Roman" w:eastAsia="仿宋_GB2312" w:cs="Times New Roman"/>
          <w:b w:val="0"/>
          <w:i w:val="0"/>
          <w:caps w:val="0"/>
          <w:spacing w:val="0"/>
          <w:w w:val="100"/>
          <w:sz w:val="32"/>
          <w:szCs w:val="32"/>
          <w:highlight w:val="none"/>
          <w:shd w:val="clear" w:color="auto" w:fill="FFFFFF"/>
          <w:lang w:val="en-US" w:eastAsia="zh-CN"/>
        </w:rPr>
        <w:t>本年度共发放耕地地力保护补贴资金2201.42万元，受益户983户。</w:t>
      </w:r>
    </w:p>
    <w:p w14:paraId="328BADE8">
      <w:pPr>
        <w:pStyle w:val="4"/>
        <w:pageBreakBefore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bookmarkStart w:id="22" w:name="_Toc12348"/>
      <w:bookmarkStart w:id="23" w:name="_Toc10240"/>
      <w:bookmarkStart w:id="24" w:name="_Toc1858"/>
      <w:bookmarkStart w:id="25" w:name="_Toc569"/>
      <w:r>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3.资金投入和使用情况</w:t>
      </w:r>
      <w:bookmarkEnd w:id="22"/>
      <w:bookmarkEnd w:id="23"/>
      <w:bookmarkEnd w:id="24"/>
      <w:bookmarkEnd w:id="25"/>
    </w:p>
    <w:p w14:paraId="7C233513">
      <w:pPr>
        <w:pageBreakBefore w:val="0"/>
        <w:shd w:val="clear"/>
        <w:kinsoku/>
        <w:wordWrap/>
        <w:overflowPunct/>
        <w:topLinePunct w:val="0"/>
        <w:autoSpaceDE/>
        <w:autoSpaceDN/>
        <w:bidi w:val="0"/>
        <w:adjustRightInd/>
        <w:snapToGrid/>
        <w:spacing w:line="560" w:lineRule="exact"/>
        <w:ind w:firstLine="640" w:firstLineChars="200"/>
        <w:textAlignment w:val="auto"/>
        <w:outlineLvl w:val="0"/>
        <w:rPr>
          <w:rFonts w:hint="default" w:ascii="Times New Roman" w:hAnsi="Times New Roman" w:eastAsia="仿宋_GB2312" w:cs="Times New Roman"/>
          <w:sz w:val="32"/>
          <w:szCs w:val="32"/>
          <w:highlight w:val="none"/>
          <w:lang w:val="en-US" w:eastAsia="zh-CN"/>
        </w:rPr>
      </w:pPr>
      <w:bookmarkStart w:id="26" w:name="_Toc26369"/>
      <w:bookmarkStart w:id="27" w:name="_Toc23509"/>
      <w:bookmarkStart w:id="28" w:name="_Toc694"/>
      <w:r>
        <w:rPr>
          <w:rFonts w:hint="eastAsia" w:ascii="仿宋_GB2312" w:hAnsi="仿宋_GB2312" w:eastAsia="仿宋_GB2312" w:cs="仿宋_GB2312"/>
          <w:sz w:val="32"/>
          <w:szCs w:val="32"/>
          <w:highlight w:val="none"/>
          <w:lang w:val="en-US" w:eastAsia="zh-CN"/>
        </w:rPr>
        <w:t>（1）</w:t>
      </w:r>
      <w:r>
        <w:rPr>
          <w:rFonts w:hint="default" w:ascii="Times New Roman" w:hAnsi="Times New Roman" w:eastAsia="仿宋_GB2312" w:cs="Times New Roman"/>
          <w:sz w:val="32"/>
          <w:szCs w:val="32"/>
          <w:highlight w:val="none"/>
          <w:lang w:val="en-US" w:eastAsia="zh-CN"/>
        </w:rPr>
        <w:t>资金投入情况</w:t>
      </w:r>
      <w:bookmarkEnd w:id="26"/>
      <w:bookmarkEnd w:id="27"/>
      <w:bookmarkEnd w:id="28"/>
    </w:p>
    <w:p w14:paraId="42653B69">
      <w:pPr>
        <w:pageBreakBefore w:val="0"/>
        <w:shd w:val="clear"/>
        <w:kinsoku/>
        <w:wordWrap/>
        <w:overflowPunct/>
        <w:topLinePunct w:val="0"/>
        <w:autoSpaceDE/>
        <w:autoSpaceDN/>
        <w:bidi w:val="0"/>
        <w:adjustRightInd/>
        <w:snapToGrid/>
        <w:spacing w:line="560" w:lineRule="exact"/>
        <w:ind w:firstLine="640" w:firstLineChars="200"/>
        <w:textAlignment w:val="auto"/>
        <w:outlineLvl w:val="0"/>
        <w:rPr>
          <w:rFonts w:hint="default" w:ascii="Times New Roman" w:hAnsi="Times New Roman" w:eastAsia="仿宋_GB2312" w:cs="Times New Roman"/>
          <w:color w:val="auto"/>
          <w:sz w:val="32"/>
          <w:szCs w:val="32"/>
          <w:highlight w:val="none"/>
          <w:lang w:val="en-US" w:eastAsia="zh-CN"/>
        </w:rPr>
      </w:pPr>
      <w:bookmarkStart w:id="29" w:name="_Toc9464"/>
      <w:bookmarkStart w:id="30" w:name="_Toc5573"/>
      <w:bookmarkStart w:id="31" w:name="_Toc29190"/>
      <w:r>
        <w:rPr>
          <w:rFonts w:hint="default" w:ascii="Times New Roman" w:hAnsi="Times New Roman" w:eastAsia="仿宋_GB2312" w:cs="Times New Roman"/>
          <w:sz w:val="32"/>
          <w:szCs w:val="32"/>
          <w:highlight w:val="none"/>
          <w:lang w:val="en-US" w:eastAsia="zh-CN"/>
        </w:rPr>
        <w:t>该项</w:t>
      </w:r>
      <w:r>
        <w:rPr>
          <w:rFonts w:hint="default" w:ascii="Times New Roman" w:hAnsi="Times New Roman" w:eastAsia="仿宋_GB2312" w:cs="Times New Roman"/>
          <w:color w:val="auto"/>
          <w:sz w:val="32"/>
          <w:szCs w:val="32"/>
          <w:highlight w:val="none"/>
          <w:lang w:val="en-US" w:eastAsia="zh-CN"/>
        </w:rPr>
        <w:t>目年初预算数2201.42万元，全年预算数2201.42万元，该项目资金已全部落实到位，资金来源为财政拨款</w:t>
      </w:r>
      <w:bookmarkEnd w:id="29"/>
      <w:bookmarkEnd w:id="30"/>
      <w:bookmarkEnd w:id="31"/>
      <w:bookmarkStart w:id="32" w:name="_Toc1166"/>
      <w:bookmarkStart w:id="33" w:name="_Toc3409"/>
      <w:bookmarkStart w:id="34" w:name="_Toc28187"/>
      <w:r>
        <w:rPr>
          <w:rFonts w:hint="default" w:ascii="Times New Roman" w:hAnsi="Times New Roman" w:eastAsia="仿宋_GB2312" w:cs="Times New Roman"/>
          <w:color w:val="auto"/>
          <w:sz w:val="32"/>
          <w:szCs w:val="32"/>
          <w:highlight w:val="none"/>
          <w:lang w:val="en-US" w:eastAsia="zh-CN"/>
        </w:rPr>
        <w:t>。</w:t>
      </w:r>
    </w:p>
    <w:p w14:paraId="20AAA1F1">
      <w:pPr>
        <w:pageBreakBefore w:val="0"/>
        <w:shd w:val="clear"/>
        <w:kinsoku/>
        <w:wordWrap/>
        <w:overflowPunct/>
        <w:topLinePunct w:val="0"/>
        <w:autoSpaceDE/>
        <w:autoSpaceDN/>
        <w:bidi w:val="0"/>
        <w:adjustRightInd/>
        <w:snapToGrid/>
        <w:spacing w:line="560" w:lineRule="exact"/>
        <w:ind w:firstLine="640" w:firstLineChars="200"/>
        <w:textAlignment w:val="auto"/>
        <w:outlineLvl w:val="0"/>
        <w:rPr>
          <w:rFonts w:hint="default" w:ascii="Times New Roman" w:hAnsi="Times New Roman" w:eastAsia="仿宋_GB2312" w:cs="Times New Roman"/>
          <w:color w:val="auto"/>
          <w:sz w:val="32"/>
          <w:szCs w:val="32"/>
          <w:highlight w:val="none"/>
          <w:lang w:val="en-US" w:eastAsia="zh-CN"/>
        </w:rPr>
      </w:pPr>
      <w:r>
        <w:rPr>
          <w:rFonts w:hint="eastAsia" w:ascii="仿宋_GB2312" w:hAnsi="仿宋_GB2312" w:eastAsia="仿宋_GB2312" w:cs="仿宋_GB2312"/>
          <w:sz w:val="32"/>
          <w:szCs w:val="32"/>
          <w:highlight w:val="none"/>
          <w:lang w:val="en-US" w:eastAsia="zh-CN"/>
        </w:rPr>
        <w:t>（2）</w:t>
      </w:r>
      <w:r>
        <w:rPr>
          <w:rFonts w:hint="default" w:ascii="Times New Roman" w:hAnsi="Times New Roman" w:eastAsia="仿宋_GB2312" w:cs="Times New Roman"/>
          <w:color w:val="auto"/>
          <w:sz w:val="32"/>
          <w:szCs w:val="32"/>
          <w:highlight w:val="none"/>
          <w:lang w:val="en-US" w:eastAsia="zh-CN"/>
        </w:rPr>
        <w:t>资金使用情况</w:t>
      </w:r>
      <w:bookmarkEnd w:id="32"/>
      <w:bookmarkEnd w:id="33"/>
      <w:bookmarkEnd w:id="34"/>
    </w:p>
    <w:p w14:paraId="4B2C621D">
      <w:pPr>
        <w:pageBreakBefore w:val="0"/>
        <w:shd w:val="clear"/>
        <w:kinsoku/>
        <w:wordWrap/>
        <w:overflowPunct/>
        <w:topLinePunct w:val="0"/>
        <w:autoSpaceDE/>
        <w:autoSpaceDN/>
        <w:bidi w:val="0"/>
        <w:adjustRightInd/>
        <w:snapToGrid/>
        <w:spacing w:line="560" w:lineRule="exact"/>
        <w:ind w:firstLine="640" w:firstLineChars="200"/>
        <w:textAlignment w:val="auto"/>
        <w:outlineLvl w:val="0"/>
        <w:rPr>
          <w:rFonts w:hint="default" w:ascii="Times New Roman" w:hAnsi="Times New Roman" w:eastAsia="仿宋_GB2312" w:cs="Times New Roman"/>
          <w:color w:val="auto"/>
          <w:sz w:val="32"/>
          <w:szCs w:val="32"/>
          <w:highlight w:val="none"/>
          <w:lang w:val="en-US" w:eastAsia="zh-CN"/>
        </w:rPr>
      </w:pPr>
      <w:bookmarkStart w:id="35" w:name="_Toc1430"/>
      <w:bookmarkStart w:id="36" w:name="_Toc11647"/>
      <w:bookmarkStart w:id="37" w:name="_Toc29121"/>
      <w:r>
        <w:rPr>
          <w:rFonts w:hint="default" w:ascii="Times New Roman" w:hAnsi="Times New Roman" w:eastAsia="仿宋_GB2312" w:cs="Times New Roman"/>
          <w:color w:val="auto"/>
          <w:sz w:val="32"/>
          <w:szCs w:val="32"/>
          <w:highlight w:val="none"/>
          <w:lang w:val="en-US" w:eastAsia="zh-CN"/>
        </w:rPr>
        <w:t>该项目年初预算数2201.42万元，全年预算数2201.42万元，</w:t>
      </w:r>
      <w:r>
        <w:rPr>
          <w:rFonts w:hint="default" w:ascii="Times New Roman" w:hAnsi="Times New Roman" w:eastAsia="仿宋_GB2312" w:cs="Times New Roman"/>
          <w:color w:val="auto"/>
          <w:sz w:val="32"/>
          <w:szCs w:val="32"/>
          <w:highlight w:val="none"/>
          <w:shd w:val="clear" w:color="auto" w:fill="auto"/>
          <w:lang w:val="en-US" w:eastAsia="zh-CN"/>
        </w:rPr>
        <w:t>截至2024年8月5日，</w:t>
      </w:r>
      <w:r>
        <w:rPr>
          <w:rFonts w:hint="default" w:ascii="Times New Roman" w:hAnsi="Times New Roman" w:eastAsia="仿宋_GB2312" w:cs="Times New Roman"/>
          <w:color w:val="auto"/>
          <w:sz w:val="32"/>
          <w:szCs w:val="32"/>
          <w:highlight w:val="none"/>
          <w:lang w:val="en-US" w:eastAsia="zh-CN"/>
        </w:rPr>
        <w:t>全年执行数2201.42万元，预算执行率为100%，主要用于：补贴小麦实际种植户，面积9.803万亩。</w:t>
      </w:r>
      <w:bookmarkEnd w:id="35"/>
      <w:bookmarkEnd w:id="36"/>
      <w:bookmarkEnd w:id="37"/>
    </w:p>
    <w:p w14:paraId="5A770744">
      <w:pPr>
        <w:pStyle w:val="11"/>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default" w:ascii="Times New Roman" w:hAnsi="Times New Roman" w:eastAsia="楷体_GB2312" w:cs="Times New Roman"/>
          <w:kern w:val="28"/>
          <w:sz w:val="32"/>
          <w:lang w:val="en-US" w:eastAsia="zh-CN"/>
        </w:rPr>
      </w:pPr>
      <w:bookmarkStart w:id="38" w:name="_Toc9109"/>
      <w:r>
        <w:rPr>
          <w:rFonts w:hint="default" w:ascii="Times New Roman" w:hAnsi="Times New Roman" w:eastAsia="楷体_GB2312" w:cs="Times New Roman"/>
          <w:kern w:val="28"/>
          <w:sz w:val="32"/>
          <w:lang w:val="en-US" w:eastAsia="zh-CN"/>
        </w:rPr>
        <w:t>（二）项目绩效目标</w:t>
      </w:r>
      <w:bookmarkEnd w:id="38"/>
    </w:p>
    <w:p w14:paraId="2B59A87A">
      <w:pPr>
        <w:pStyle w:val="4"/>
        <w:pageBreakBefore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bookmarkStart w:id="39" w:name="_Toc2547"/>
      <w:bookmarkStart w:id="40" w:name="_Toc10047"/>
      <w:bookmarkStart w:id="41" w:name="_Toc14758"/>
      <w:bookmarkStart w:id="42" w:name="_Toc8528"/>
      <w:r>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1.总体目标</w:t>
      </w:r>
      <w:bookmarkEnd w:id="39"/>
      <w:bookmarkEnd w:id="40"/>
      <w:bookmarkEnd w:id="41"/>
      <w:bookmarkEnd w:id="42"/>
    </w:p>
    <w:p w14:paraId="77551F69">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val="en-US" w:eastAsia="zh-CN"/>
        </w:rPr>
        <w:t>耕地地力保护补贴项目绩效总体目标为：本项目投入</w:t>
      </w:r>
      <w:r>
        <w:rPr>
          <w:rFonts w:hint="default" w:ascii="Times New Roman" w:hAnsi="Times New Roman" w:eastAsia="仿宋_GB2312" w:cs="Times New Roman"/>
          <w:color w:val="auto"/>
          <w:sz w:val="32"/>
          <w:szCs w:val="32"/>
          <w:highlight w:val="none"/>
          <w:lang w:val="en-US" w:eastAsia="zh-CN"/>
        </w:rPr>
        <w:t>2201.42</w:t>
      </w:r>
      <w:r>
        <w:rPr>
          <w:rFonts w:hint="default" w:ascii="Times New Roman" w:hAnsi="Times New Roman" w:eastAsia="仿宋_GB2312" w:cs="Times New Roman"/>
          <w:color w:val="auto"/>
          <w:sz w:val="32"/>
          <w:szCs w:val="32"/>
          <w:highlight w:val="none"/>
          <w:shd w:val="clear" w:color="auto" w:fill="auto"/>
          <w:lang w:val="en-US" w:eastAsia="zh-CN"/>
        </w:rPr>
        <w:t>万元用于补贴小麦实际种植户，面积9.803万亩，通过项目实施预期达到使农户自觉提升耕地地力，最大程度激发农民种粮热情，补贴政策群众知晓率95%以上，维护种植户的合法权益的效益，享受补贴人群满意度预计达到90%以上，实现粮食面积、产量不降低的工作目标。</w:t>
      </w:r>
    </w:p>
    <w:p w14:paraId="1903010A">
      <w:pPr>
        <w:pStyle w:val="4"/>
        <w:pageBreakBefore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bookmarkStart w:id="43" w:name="_Toc4007"/>
      <w:bookmarkStart w:id="44" w:name="_Toc8990"/>
      <w:bookmarkStart w:id="45" w:name="_Toc4487"/>
      <w:bookmarkStart w:id="46" w:name="_Toc3255"/>
      <w:r>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2.阶段性目标</w:t>
      </w:r>
      <w:bookmarkEnd w:id="43"/>
      <w:bookmarkEnd w:id="44"/>
      <w:bookmarkEnd w:id="45"/>
      <w:bookmarkEnd w:id="46"/>
    </w:p>
    <w:p w14:paraId="321C3929">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bCs/>
          <w:color w:val="auto"/>
          <w:sz w:val="32"/>
          <w:szCs w:val="32"/>
          <w:highlight w:val="none"/>
          <w:shd w:val="clear" w:color="auto" w:fill="auto"/>
          <w:lang w:eastAsia="zh-CN"/>
        </w:rPr>
      </w:pPr>
      <w:r>
        <w:rPr>
          <w:rFonts w:hint="default" w:ascii="Times New Roman" w:hAnsi="Times New Roman" w:eastAsia="仿宋_GB2312" w:cs="Times New Roman"/>
          <w:bCs/>
          <w:color w:val="000000" w:themeColor="text1"/>
          <w:sz w:val="32"/>
          <w:szCs w:val="32"/>
          <w:highlight w:val="none"/>
          <w:shd w:val="clear" w:color="auto" w:fill="auto"/>
          <w:lang w:eastAsia="zh-CN"/>
          <w14:textFill>
            <w14:solidFill>
              <w14:schemeClr w14:val="tx1"/>
            </w14:solidFill>
          </w14:textFill>
        </w:rPr>
        <w:t>根据《预算法》《财政支出绩效评价管理暂行办法》（财预〔20</w:t>
      </w:r>
      <w:r>
        <w:rPr>
          <w:rFonts w:hint="default" w:ascii="Times New Roman" w:hAnsi="Times New Roman" w:eastAsia="仿宋_GB2312" w:cs="Times New Roman"/>
          <w:bCs/>
          <w:color w:val="000000" w:themeColor="text1"/>
          <w:sz w:val="32"/>
          <w:szCs w:val="32"/>
          <w:highlight w:val="none"/>
          <w:shd w:val="clear" w:color="auto" w:fill="auto"/>
          <w:lang w:val="en-US" w:eastAsia="zh-CN"/>
          <w14:textFill>
            <w14:solidFill>
              <w14:schemeClr w14:val="tx1"/>
            </w14:solidFill>
          </w14:textFill>
        </w:rPr>
        <w:t>20</w:t>
      </w:r>
      <w:r>
        <w:rPr>
          <w:rFonts w:hint="default" w:ascii="Times New Roman" w:hAnsi="Times New Roman" w:eastAsia="仿宋_GB2312" w:cs="Times New Roman"/>
          <w:bCs/>
          <w:color w:val="000000" w:themeColor="text1"/>
          <w:sz w:val="32"/>
          <w:szCs w:val="32"/>
          <w:highlight w:val="none"/>
          <w:shd w:val="clear" w:color="auto" w:fill="auto"/>
          <w:lang w:eastAsia="zh-CN"/>
          <w14:textFill>
            <w14:solidFill>
              <w14:schemeClr w14:val="tx1"/>
            </w14:solidFill>
          </w14:textFill>
        </w:rPr>
        <w:t>〕</w:t>
      </w:r>
      <w:r>
        <w:rPr>
          <w:rFonts w:hint="default" w:ascii="Times New Roman" w:hAnsi="Times New Roman" w:eastAsia="仿宋_GB2312" w:cs="Times New Roman"/>
          <w:bCs/>
          <w:color w:val="000000" w:themeColor="text1"/>
          <w:sz w:val="32"/>
          <w:szCs w:val="32"/>
          <w:highlight w:val="none"/>
          <w:shd w:val="clear" w:color="auto" w:fill="auto"/>
          <w:lang w:val="en-US" w:eastAsia="zh-CN"/>
          <w14:textFill>
            <w14:solidFill>
              <w14:schemeClr w14:val="tx1"/>
            </w14:solidFill>
          </w14:textFill>
        </w:rPr>
        <w:t>10</w:t>
      </w:r>
      <w:r>
        <w:rPr>
          <w:rFonts w:hint="default" w:ascii="Times New Roman" w:hAnsi="Times New Roman" w:eastAsia="仿宋_GB2312" w:cs="Times New Roman"/>
          <w:bCs/>
          <w:color w:val="000000" w:themeColor="text1"/>
          <w:sz w:val="32"/>
          <w:szCs w:val="32"/>
          <w:highlight w:val="none"/>
          <w:shd w:val="clear" w:color="auto" w:fill="auto"/>
          <w:lang w:eastAsia="zh-CN"/>
          <w14:textFill>
            <w14:solidFill>
              <w14:schemeClr w14:val="tx1"/>
            </w14:solidFill>
          </w14:textFill>
        </w:rPr>
        <w:t>号）</w:t>
      </w:r>
      <w:r>
        <w:rPr>
          <w:rFonts w:hint="default" w:ascii="Times New Roman" w:hAnsi="Times New Roman" w:eastAsia="仿宋_GB2312" w:cs="Times New Roman"/>
          <w:color w:val="000000" w:themeColor="text1"/>
          <w:sz w:val="32"/>
          <w:szCs w:val="32"/>
          <w:highlight w:val="none"/>
          <w:shd w:val="clear" w:color="auto" w:fill="auto"/>
          <w:lang w:val="en-US" w:eastAsia="zh-CN"/>
          <w14:textFill>
            <w14:solidFill>
              <w14:schemeClr w14:val="tx1"/>
            </w14:solidFill>
          </w14:textFill>
        </w:rPr>
        <w:t>等文件</w:t>
      </w:r>
      <w:r>
        <w:rPr>
          <w:rFonts w:hint="default" w:ascii="Times New Roman" w:hAnsi="Times New Roman" w:eastAsia="仿宋_GB2312" w:cs="Times New Roman"/>
          <w:bCs/>
          <w:color w:val="000000" w:themeColor="text1"/>
          <w:sz w:val="32"/>
          <w:szCs w:val="32"/>
          <w:highlight w:val="none"/>
          <w:shd w:val="clear" w:color="auto" w:fill="auto"/>
          <w:lang w:eastAsia="zh-CN"/>
          <w14:textFill>
            <w14:solidFill>
              <w14:schemeClr w14:val="tx1"/>
            </w14:solidFill>
          </w14:textFill>
        </w:rPr>
        <w:t>的规定，结合项目实施单位的规章制度以及财务相关资料，评价小组对项目绩效目标进行了进一步的</w:t>
      </w:r>
      <w:r>
        <w:rPr>
          <w:rFonts w:hint="default" w:ascii="Times New Roman" w:hAnsi="Times New Roman" w:eastAsia="仿宋_GB2312" w:cs="Times New Roman"/>
          <w:bCs/>
          <w:color w:val="auto"/>
          <w:sz w:val="32"/>
          <w:szCs w:val="32"/>
          <w:highlight w:val="none"/>
          <w:shd w:val="clear" w:color="auto" w:fill="auto"/>
          <w:lang w:eastAsia="zh-CN"/>
        </w:rPr>
        <w:t>完善，完善</w:t>
      </w:r>
      <w:r>
        <w:rPr>
          <w:rFonts w:hint="default" w:ascii="Times New Roman" w:hAnsi="Times New Roman" w:eastAsia="仿宋_GB2312" w:cs="Times New Roman"/>
          <w:bCs/>
          <w:color w:val="auto"/>
          <w:sz w:val="32"/>
          <w:szCs w:val="32"/>
          <w:highlight w:val="none"/>
          <w:shd w:val="clear" w:color="auto" w:fill="auto"/>
          <w:lang w:val="en-US" w:eastAsia="zh-CN"/>
        </w:rPr>
        <w:t>后</w:t>
      </w:r>
      <w:r>
        <w:rPr>
          <w:rFonts w:hint="default" w:ascii="Times New Roman" w:hAnsi="Times New Roman" w:eastAsia="仿宋_GB2312" w:cs="Times New Roman"/>
          <w:bCs/>
          <w:color w:val="auto"/>
          <w:sz w:val="32"/>
          <w:szCs w:val="32"/>
          <w:highlight w:val="none"/>
          <w:shd w:val="clear" w:color="auto" w:fill="auto"/>
          <w:lang w:eastAsia="zh-CN"/>
        </w:rPr>
        <w:t>绩效目标如下：</w:t>
      </w:r>
    </w:p>
    <w:p w14:paraId="5EBE198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eastAsia="zh-CN"/>
        </w:rPr>
        <w:t>（</w:t>
      </w:r>
      <w:r>
        <w:rPr>
          <w:rFonts w:hint="default" w:ascii="Times New Roman" w:hAnsi="Times New Roman" w:eastAsia="仿宋_GB2312" w:cs="Times New Roman"/>
          <w:color w:val="auto"/>
          <w:sz w:val="32"/>
          <w:szCs w:val="32"/>
          <w:highlight w:val="none"/>
          <w:shd w:val="clear" w:color="auto" w:fill="auto"/>
          <w:lang w:val="en-US" w:eastAsia="zh-CN"/>
        </w:rPr>
        <w:t>1</w:t>
      </w:r>
      <w:r>
        <w:rPr>
          <w:rFonts w:hint="default" w:ascii="Times New Roman" w:hAnsi="Times New Roman" w:eastAsia="仿宋_GB2312" w:cs="Times New Roman"/>
          <w:color w:val="auto"/>
          <w:sz w:val="32"/>
          <w:szCs w:val="32"/>
          <w:highlight w:val="none"/>
          <w:shd w:val="clear" w:color="auto" w:fill="auto"/>
          <w:lang w:eastAsia="zh-CN"/>
        </w:rPr>
        <w:t>）</w:t>
      </w:r>
      <w:r>
        <w:rPr>
          <w:rFonts w:hint="default" w:ascii="Times New Roman" w:hAnsi="Times New Roman" w:eastAsia="仿宋_GB2312" w:cs="Times New Roman"/>
          <w:color w:val="auto"/>
          <w:sz w:val="32"/>
          <w:szCs w:val="32"/>
          <w:highlight w:val="none"/>
          <w:shd w:val="clear" w:color="auto" w:fill="auto"/>
        </w:rPr>
        <w:t>项目产出</w:t>
      </w:r>
      <w:r>
        <w:rPr>
          <w:rFonts w:hint="default" w:ascii="Times New Roman" w:hAnsi="Times New Roman" w:eastAsia="仿宋_GB2312" w:cs="Times New Roman"/>
          <w:color w:val="auto"/>
          <w:sz w:val="32"/>
          <w:szCs w:val="32"/>
          <w:highlight w:val="none"/>
          <w:shd w:val="clear" w:color="auto" w:fill="auto"/>
          <w:lang w:val="en-US" w:eastAsia="zh-CN"/>
        </w:rPr>
        <w:t>目标</w:t>
      </w:r>
    </w:p>
    <w:p w14:paraId="2EBFE95C">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val="en-US" w:eastAsia="zh-CN"/>
        </w:rPr>
        <w:t>①数量指标</w:t>
      </w:r>
    </w:p>
    <w:p w14:paraId="51623F2D">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eastAsia="zh-CN"/>
        </w:rPr>
        <w:t>“</w:t>
      </w:r>
      <w:r>
        <w:rPr>
          <w:rFonts w:hint="default" w:ascii="Times New Roman" w:hAnsi="Times New Roman" w:eastAsia="仿宋_GB2312" w:cs="Times New Roman"/>
          <w:color w:val="auto"/>
          <w:sz w:val="32"/>
          <w:szCs w:val="32"/>
          <w:highlight w:val="none"/>
          <w:shd w:val="clear" w:color="auto" w:fill="auto"/>
          <w:lang w:val="en-US" w:eastAsia="zh-CN"/>
        </w:rPr>
        <w:t>补贴面积</w:t>
      </w:r>
      <w:r>
        <w:rPr>
          <w:rFonts w:hint="default" w:ascii="Times New Roman" w:hAnsi="Times New Roman" w:eastAsia="仿宋_GB2312" w:cs="Times New Roman"/>
          <w:color w:val="auto"/>
          <w:sz w:val="32"/>
          <w:szCs w:val="32"/>
          <w:highlight w:val="none"/>
          <w:shd w:val="clear" w:color="auto" w:fill="auto"/>
          <w:lang w:eastAsia="zh-CN"/>
        </w:rPr>
        <w:t>”</w:t>
      </w:r>
      <w:r>
        <w:rPr>
          <w:rFonts w:hint="default" w:ascii="Times New Roman" w:hAnsi="Times New Roman" w:eastAsia="仿宋_GB2312" w:cs="Times New Roman"/>
          <w:color w:val="auto"/>
          <w:sz w:val="32"/>
          <w:szCs w:val="32"/>
          <w:highlight w:val="none"/>
          <w:shd w:val="clear" w:color="auto" w:fill="auto"/>
          <w:lang w:val="en-US" w:eastAsia="zh-CN"/>
        </w:rPr>
        <w:t>指标，预期目标值为≥9.8万亩；</w:t>
      </w:r>
    </w:p>
    <w:p w14:paraId="5A8EF997">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val="en-US" w:eastAsia="zh-CN"/>
        </w:rPr>
        <w:t>②质量指标</w:t>
      </w:r>
    </w:p>
    <w:p w14:paraId="127971B5">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eastAsia="zh-CN"/>
        </w:rPr>
        <w:t>“</w:t>
      </w:r>
      <w:r>
        <w:rPr>
          <w:rFonts w:hint="default" w:ascii="Times New Roman" w:hAnsi="Times New Roman" w:eastAsia="仿宋_GB2312" w:cs="Times New Roman"/>
          <w:color w:val="auto"/>
          <w:sz w:val="32"/>
          <w:szCs w:val="32"/>
          <w:highlight w:val="none"/>
          <w:shd w:val="clear" w:color="auto" w:fill="auto"/>
          <w:lang w:val="en-US" w:eastAsia="zh-CN"/>
        </w:rPr>
        <w:t>补贴政策覆盖率</w:t>
      </w:r>
      <w:r>
        <w:rPr>
          <w:rFonts w:hint="default" w:ascii="Times New Roman" w:hAnsi="Times New Roman" w:eastAsia="仿宋_GB2312" w:cs="Times New Roman"/>
          <w:color w:val="auto"/>
          <w:sz w:val="32"/>
          <w:szCs w:val="32"/>
          <w:highlight w:val="none"/>
          <w:shd w:val="clear" w:color="auto" w:fill="auto"/>
          <w:lang w:eastAsia="zh-CN"/>
        </w:rPr>
        <w:t>”</w:t>
      </w:r>
      <w:r>
        <w:rPr>
          <w:rFonts w:hint="default" w:ascii="Times New Roman" w:hAnsi="Times New Roman" w:eastAsia="仿宋_GB2312" w:cs="Times New Roman"/>
          <w:color w:val="auto"/>
          <w:sz w:val="32"/>
          <w:szCs w:val="32"/>
          <w:highlight w:val="none"/>
          <w:shd w:val="clear" w:color="auto" w:fill="auto"/>
          <w:lang w:val="en-US" w:eastAsia="zh-CN"/>
        </w:rPr>
        <w:t>指标，预期目标值为100%；</w:t>
      </w:r>
    </w:p>
    <w:p w14:paraId="5A08214F">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val="en-US" w:eastAsia="zh-CN"/>
        </w:rPr>
        <w:t>③质量指标</w:t>
      </w:r>
    </w:p>
    <w:p w14:paraId="3FE37F9C">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eastAsia="zh-CN"/>
        </w:rPr>
        <w:t>“</w:t>
      </w:r>
      <w:r>
        <w:rPr>
          <w:rFonts w:hint="default" w:ascii="Times New Roman" w:hAnsi="Times New Roman" w:eastAsia="仿宋_GB2312" w:cs="Times New Roman"/>
          <w:color w:val="auto"/>
          <w:sz w:val="32"/>
          <w:szCs w:val="32"/>
          <w:highlight w:val="none"/>
          <w:shd w:val="clear" w:color="auto" w:fill="auto"/>
          <w:lang w:val="en-US" w:eastAsia="zh-CN"/>
        </w:rPr>
        <w:t>补贴信息公示率</w:t>
      </w:r>
      <w:r>
        <w:rPr>
          <w:rFonts w:hint="default" w:ascii="Times New Roman" w:hAnsi="Times New Roman" w:eastAsia="仿宋_GB2312" w:cs="Times New Roman"/>
          <w:color w:val="auto"/>
          <w:sz w:val="32"/>
          <w:szCs w:val="32"/>
          <w:highlight w:val="none"/>
          <w:shd w:val="clear" w:color="auto" w:fill="auto"/>
          <w:lang w:eastAsia="zh-CN"/>
        </w:rPr>
        <w:t>”</w:t>
      </w:r>
      <w:r>
        <w:rPr>
          <w:rFonts w:hint="default" w:ascii="Times New Roman" w:hAnsi="Times New Roman" w:eastAsia="仿宋_GB2312" w:cs="Times New Roman"/>
          <w:color w:val="auto"/>
          <w:sz w:val="32"/>
          <w:szCs w:val="32"/>
          <w:highlight w:val="none"/>
          <w:shd w:val="clear" w:color="auto" w:fill="auto"/>
          <w:lang w:val="en-US" w:eastAsia="zh-CN"/>
        </w:rPr>
        <w:t>指标，预期目标值为100%；</w:t>
      </w:r>
    </w:p>
    <w:p w14:paraId="483C002F">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val="en-US" w:eastAsia="zh-CN"/>
        </w:rPr>
        <w:t>④时效指标</w:t>
      </w:r>
    </w:p>
    <w:p w14:paraId="27AD27C8">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shd w:val="clear" w:color="auto" w:fill="auto"/>
          <w:lang w:eastAsia="zh-CN"/>
        </w:rPr>
        <w:t>“</w:t>
      </w:r>
      <w:r>
        <w:rPr>
          <w:rFonts w:hint="default" w:ascii="Times New Roman" w:hAnsi="Times New Roman" w:eastAsia="仿宋_GB2312" w:cs="Times New Roman"/>
          <w:color w:val="auto"/>
          <w:sz w:val="32"/>
          <w:szCs w:val="32"/>
          <w:highlight w:val="none"/>
          <w:shd w:val="clear" w:color="auto" w:fill="auto"/>
          <w:lang w:val="en-US" w:eastAsia="zh-CN"/>
        </w:rPr>
        <w:t>完成补贴资金发放时限</w:t>
      </w:r>
      <w:r>
        <w:rPr>
          <w:rFonts w:hint="default" w:ascii="Times New Roman" w:hAnsi="Times New Roman" w:eastAsia="仿宋_GB2312" w:cs="Times New Roman"/>
          <w:color w:val="auto"/>
          <w:sz w:val="32"/>
          <w:szCs w:val="32"/>
          <w:highlight w:val="none"/>
          <w:shd w:val="clear" w:color="auto" w:fill="auto"/>
          <w:lang w:eastAsia="zh-CN"/>
        </w:rPr>
        <w:t>”</w:t>
      </w:r>
      <w:r>
        <w:rPr>
          <w:rFonts w:hint="default" w:ascii="Times New Roman" w:hAnsi="Times New Roman" w:eastAsia="仿宋_GB2312" w:cs="Times New Roman"/>
          <w:color w:val="auto"/>
          <w:sz w:val="32"/>
          <w:szCs w:val="32"/>
          <w:highlight w:val="none"/>
          <w:shd w:val="clear" w:color="auto" w:fill="auto"/>
          <w:lang w:val="en-US" w:eastAsia="zh-CN"/>
        </w:rPr>
        <w:t>指标，预期目标值为≤2024年12月25日；</w:t>
      </w:r>
    </w:p>
    <w:p w14:paraId="515D4A5D">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val="en-US" w:eastAsia="zh-CN"/>
        </w:rPr>
        <w:t>（2）成本指标</w:t>
      </w:r>
    </w:p>
    <w:p w14:paraId="319C4DA3">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eastAsia="zh-CN"/>
        </w:rPr>
        <w:t>“</w:t>
      </w:r>
      <w:r>
        <w:rPr>
          <w:rFonts w:hint="default" w:ascii="Times New Roman" w:hAnsi="Times New Roman" w:eastAsia="仿宋_GB2312" w:cs="Times New Roman"/>
          <w:color w:val="auto"/>
          <w:sz w:val="32"/>
          <w:szCs w:val="32"/>
          <w:highlight w:val="none"/>
          <w:shd w:val="clear" w:color="auto" w:fill="auto"/>
          <w:lang w:val="en-US" w:eastAsia="zh-CN"/>
        </w:rPr>
        <w:t>补贴标准</w:t>
      </w:r>
      <w:r>
        <w:rPr>
          <w:rFonts w:hint="default" w:ascii="Times New Roman" w:hAnsi="Times New Roman" w:eastAsia="仿宋_GB2312" w:cs="Times New Roman"/>
          <w:color w:val="auto"/>
          <w:sz w:val="32"/>
          <w:szCs w:val="32"/>
          <w:highlight w:val="none"/>
          <w:shd w:val="clear" w:color="auto" w:fill="auto"/>
          <w:lang w:eastAsia="zh-CN"/>
        </w:rPr>
        <w:t>”</w:t>
      </w:r>
      <w:r>
        <w:rPr>
          <w:rFonts w:hint="default" w:ascii="Times New Roman" w:hAnsi="Times New Roman" w:eastAsia="仿宋_GB2312" w:cs="Times New Roman"/>
          <w:color w:val="auto"/>
          <w:sz w:val="32"/>
          <w:szCs w:val="32"/>
          <w:highlight w:val="none"/>
          <w:shd w:val="clear" w:color="auto" w:fill="auto"/>
          <w:lang w:val="en-US" w:eastAsia="zh-CN"/>
        </w:rPr>
        <w:t>指标，预期目标值为≤230元/亩；</w:t>
      </w:r>
    </w:p>
    <w:p w14:paraId="155FB118">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eastAsia="zh-CN"/>
        </w:rPr>
      </w:pPr>
      <w:r>
        <w:rPr>
          <w:rFonts w:hint="default" w:ascii="Times New Roman" w:hAnsi="Times New Roman" w:eastAsia="仿宋_GB2312" w:cs="Times New Roman"/>
          <w:color w:val="auto"/>
          <w:sz w:val="32"/>
          <w:szCs w:val="32"/>
          <w:highlight w:val="none"/>
          <w:shd w:val="clear" w:color="auto" w:fill="auto"/>
        </w:rPr>
        <w:t>（</w:t>
      </w:r>
      <w:r>
        <w:rPr>
          <w:rFonts w:hint="default" w:ascii="Times New Roman" w:hAnsi="Times New Roman" w:eastAsia="仿宋_GB2312" w:cs="Times New Roman"/>
          <w:color w:val="auto"/>
          <w:sz w:val="32"/>
          <w:szCs w:val="32"/>
          <w:highlight w:val="none"/>
          <w:shd w:val="clear" w:color="auto" w:fill="auto"/>
          <w:lang w:val="en-US" w:eastAsia="zh-CN"/>
        </w:rPr>
        <w:t>3</w:t>
      </w:r>
      <w:r>
        <w:rPr>
          <w:rFonts w:hint="default" w:ascii="Times New Roman" w:hAnsi="Times New Roman" w:eastAsia="仿宋_GB2312" w:cs="Times New Roman"/>
          <w:color w:val="auto"/>
          <w:sz w:val="32"/>
          <w:szCs w:val="32"/>
          <w:highlight w:val="none"/>
          <w:shd w:val="clear" w:color="auto" w:fill="auto"/>
        </w:rPr>
        <w:t>）项目效益</w:t>
      </w:r>
      <w:r>
        <w:rPr>
          <w:rFonts w:hint="default" w:ascii="Times New Roman" w:hAnsi="Times New Roman" w:eastAsia="仿宋_GB2312" w:cs="Times New Roman"/>
          <w:color w:val="auto"/>
          <w:sz w:val="32"/>
          <w:szCs w:val="32"/>
          <w:highlight w:val="none"/>
          <w:shd w:val="clear" w:color="auto" w:fill="auto"/>
          <w:lang w:val="en-US" w:eastAsia="zh-CN"/>
        </w:rPr>
        <w:t>目标</w:t>
      </w:r>
    </w:p>
    <w:p w14:paraId="2AB05E7C">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val="en-US" w:eastAsia="zh-CN"/>
        </w:rPr>
        <w:t>①社会效益指标</w:t>
      </w:r>
    </w:p>
    <w:p w14:paraId="03F29268">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eastAsia="zh-CN"/>
        </w:rPr>
        <w:t>“</w:t>
      </w:r>
      <w:r>
        <w:rPr>
          <w:rFonts w:hint="default" w:ascii="Times New Roman" w:hAnsi="Times New Roman" w:eastAsia="仿宋_GB2312" w:cs="Times New Roman"/>
          <w:color w:val="auto"/>
          <w:sz w:val="32"/>
          <w:szCs w:val="32"/>
          <w:highlight w:val="none"/>
          <w:shd w:val="clear" w:color="auto" w:fill="auto"/>
          <w:lang w:val="en-US" w:eastAsia="zh-CN"/>
        </w:rPr>
        <w:t>激发农民种粮热情</w:t>
      </w:r>
      <w:r>
        <w:rPr>
          <w:rFonts w:hint="default" w:ascii="Times New Roman" w:hAnsi="Times New Roman" w:eastAsia="仿宋_GB2312" w:cs="Times New Roman"/>
          <w:color w:val="auto"/>
          <w:sz w:val="32"/>
          <w:szCs w:val="32"/>
          <w:highlight w:val="none"/>
          <w:shd w:val="clear" w:color="auto" w:fill="auto"/>
          <w:lang w:eastAsia="zh-CN"/>
        </w:rPr>
        <w:t>”</w:t>
      </w:r>
      <w:r>
        <w:rPr>
          <w:rFonts w:hint="default" w:ascii="Times New Roman" w:hAnsi="Times New Roman" w:eastAsia="仿宋_GB2312" w:cs="Times New Roman"/>
          <w:color w:val="auto"/>
          <w:sz w:val="32"/>
          <w:szCs w:val="32"/>
          <w:highlight w:val="none"/>
          <w:shd w:val="clear" w:color="auto" w:fill="auto"/>
          <w:lang w:val="en-US" w:eastAsia="zh-CN"/>
        </w:rPr>
        <w:t>指标，预期目标值为效果显著；</w:t>
      </w:r>
    </w:p>
    <w:p w14:paraId="3B384E74">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val="en-US" w:eastAsia="zh-CN"/>
        </w:rPr>
        <w:t>②社会效益指标</w:t>
      </w:r>
    </w:p>
    <w:p w14:paraId="2C6D915C">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eastAsia="zh-CN"/>
        </w:rPr>
        <w:t>“补贴政策群众知晓率”</w:t>
      </w:r>
      <w:r>
        <w:rPr>
          <w:rFonts w:hint="default" w:ascii="Times New Roman" w:hAnsi="Times New Roman" w:eastAsia="仿宋_GB2312" w:cs="Times New Roman"/>
          <w:color w:val="auto"/>
          <w:sz w:val="32"/>
          <w:szCs w:val="32"/>
          <w:highlight w:val="none"/>
          <w:shd w:val="clear" w:color="auto" w:fill="auto"/>
          <w:lang w:val="en-US" w:eastAsia="zh-CN"/>
        </w:rPr>
        <w:t>指标，预期目标值为≥95%；</w:t>
      </w:r>
    </w:p>
    <w:p w14:paraId="0BA88F7C">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val="en-US" w:eastAsia="zh-CN"/>
        </w:rPr>
        <w:t>③社会效益指标</w:t>
      </w:r>
    </w:p>
    <w:p w14:paraId="7DE41FDA">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eastAsia="zh-CN"/>
        </w:rPr>
        <w:t>“</w:t>
      </w:r>
      <w:r>
        <w:rPr>
          <w:rFonts w:hint="default" w:ascii="Times New Roman" w:hAnsi="Times New Roman" w:eastAsia="仿宋_GB2312" w:cs="Times New Roman"/>
          <w:color w:val="auto"/>
          <w:sz w:val="32"/>
          <w:szCs w:val="32"/>
          <w:highlight w:val="none"/>
          <w:shd w:val="clear" w:color="auto" w:fill="auto"/>
          <w:lang w:val="en-US" w:eastAsia="zh-CN"/>
        </w:rPr>
        <w:t>维护种植户的合法权益</w:t>
      </w:r>
      <w:r>
        <w:rPr>
          <w:rFonts w:hint="default" w:ascii="Times New Roman" w:hAnsi="Times New Roman" w:eastAsia="仿宋_GB2312" w:cs="Times New Roman"/>
          <w:color w:val="auto"/>
          <w:sz w:val="32"/>
          <w:szCs w:val="32"/>
          <w:highlight w:val="none"/>
          <w:shd w:val="clear" w:color="auto" w:fill="auto"/>
          <w:lang w:eastAsia="zh-CN"/>
        </w:rPr>
        <w:t>”</w:t>
      </w:r>
      <w:r>
        <w:rPr>
          <w:rFonts w:hint="default" w:ascii="Times New Roman" w:hAnsi="Times New Roman" w:eastAsia="仿宋_GB2312" w:cs="Times New Roman"/>
          <w:color w:val="auto"/>
          <w:sz w:val="32"/>
          <w:szCs w:val="32"/>
          <w:highlight w:val="none"/>
          <w:shd w:val="clear" w:color="auto" w:fill="auto"/>
          <w:lang w:val="en-US" w:eastAsia="zh-CN"/>
        </w:rPr>
        <w:t>指标，预期目标值为=100%</w:t>
      </w:r>
    </w:p>
    <w:p w14:paraId="0B078AF6">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val="en-US" w:eastAsia="zh-CN"/>
        </w:rPr>
        <w:t>④满意度指标</w:t>
      </w:r>
    </w:p>
    <w:p w14:paraId="7A3C30CA">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eastAsia="zh-CN"/>
        </w:rPr>
        <w:t>“</w:t>
      </w:r>
      <w:r>
        <w:rPr>
          <w:rFonts w:hint="default" w:ascii="Times New Roman" w:hAnsi="Times New Roman" w:eastAsia="仿宋_GB2312" w:cs="Times New Roman"/>
          <w:color w:val="auto"/>
          <w:sz w:val="32"/>
          <w:szCs w:val="32"/>
          <w:highlight w:val="none"/>
          <w:shd w:val="clear" w:color="auto" w:fill="auto"/>
          <w:lang w:val="en-US" w:eastAsia="zh-CN"/>
        </w:rPr>
        <w:t>享受耕地地力补贴人群满意率</w:t>
      </w:r>
      <w:r>
        <w:rPr>
          <w:rFonts w:hint="default" w:ascii="Times New Roman" w:hAnsi="Times New Roman" w:eastAsia="仿宋_GB2312" w:cs="Times New Roman"/>
          <w:color w:val="auto"/>
          <w:sz w:val="32"/>
          <w:szCs w:val="32"/>
          <w:highlight w:val="none"/>
          <w:shd w:val="clear" w:color="auto" w:fill="auto"/>
          <w:lang w:eastAsia="zh-CN"/>
        </w:rPr>
        <w:t>”</w:t>
      </w:r>
      <w:r>
        <w:rPr>
          <w:rFonts w:hint="default" w:ascii="Times New Roman" w:hAnsi="Times New Roman" w:eastAsia="仿宋_GB2312" w:cs="Times New Roman"/>
          <w:color w:val="auto"/>
          <w:sz w:val="32"/>
          <w:szCs w:val="32"/>
          <w:highlight w:val="none"/>
          <w:shd w:val="clear" w:color="auto" w:fill="auto"/>
          <w:lang w:val="en-US" w:eastAsia="zh-CN"/>
        </w:rPr>
        <w:t>指标，预期目标值为≥90%。</w:t>
      </w:r>
    </w:p>
    <w:p w14:paraId="75C41F42">
      <w:pPr>
        <w:pStyle w:val="3"/>
        <w:pageBreakBefore w:val="0"/>
        <w:kinsoku/>
        <w:wordWrap/>
        <w:overflowPunct/>
        <w:topLinePunct w:val="0"/>
        <w:autoSpaceDE/>
        <w:autoSpaceDN/>
        <w:bidi w:val="0"/>
        <w:adjustRightInd/>
        <w:snapToGrid/>
        <w:spacing w:beforeLines="0" w:afterLines="0" w:line="560" w:lineRule="exact"/>
        <w:textAlignment w:val="auto"/>
        <w:rPr>
          <w:rFonts w:hint="default" w:ascii="Times New Roman" w:hAnsi="Times New Roman" w:eastAsia="黑体" w:cs="Times New Roman"/>
          <w:b w:val="0"/>
          <w:bCs w:val="0"/>
          <w:color w:val="000000" w:themeColor="text1"/>
          <w:sz w:val="32"/>
          <w:szCs w:val="32"/>
          <w:highlight w:val="none"/>
          <w:shd w:val="clear" w:color="auto" w:fill="auto"/>
          <w:lang w:val="en-US" w:eastAsia="zh-CN"/>
          <w14:textFill>
            <w14:solidFill>
              <w14:schemeClr w14:val="tx1"/>
            </w14:solidFill>
          </w14:textFill>
        </w:rPr>
      </w:pPr>
      <w:bookmarkStart w:id="47" w:name="_Toc26567"/>
      <w:r>
        <w:rPr>
          <w:rFonts w:hint="default" w:ascii="Times New Roman" w:hAnsi="Times New Roman" w:eastAsia="黑体" w:cs="Times New Roman"/>
          <w:b w:val="0"/>
          <w:bCs w:val="0"/>
          <w:color w:val="000000" w:themeColor="text1"/>
          <w:sz w:val="32"/>
          <w:szCs w:val="32"/>
          <w:highlight w:val="none"/>
          <w:shd w:val="clear" w:color="auto" w:fill="auto"/>
          <w14:textFill>
            <w14:solidFill>
              <w14:schemeClr w14:val="tx1"/>
            </w14:solidFill>
          </w14:textFill>
        </w:rPr>
        <w:t>二、绩效评价工作开展情况</w:t>
      </w:r>
      <w:bookmarkEnd w:id="47"/>
    </w:p>
    <w:p w14:paraId="2FDD4E3C">
      <w:pPr>
        <w:pStyle w:val="11"/>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default" w:ascii="Times New Roman" w:hAnsi="Times New Roman" w:eastAsia="楷体_GB2312" w:cs="Times New Roman"/>
          <w:kern w:val="28"/>
          <w:sz w:val="32"/>
          <w:lang w:val="en-US" w:eastAsia="zh-CN"/>
        </w:rPr>
      </w:pPr>
      <w:bookmarkStart w:id="48" w:name="_Toc5258"/>
      <w:bookmarkStart w:id="49" w:name="_Toc12868"/>
      <w:bookmarkStart w:id="50" w:name="_Toc26632"/>
      <w:bookmarkStart w:id="51" w:name="_Toc21664"/>
      <w:bookmarkStart w:id="52" w:name="_Toc5462343"/>
      <w:bookmarkStart w:id="53" w:name="_Toc22169_WPSOffice_Level2"/>
      <w:bookmarkStart w:id="54" w:name="_Toc480473081"/>
      <w:bookmarkStart w:id="55" w:name="_Toc22922"/>
      <w:bookmarkStart w:id="56" w:name="_Toc22839"/>
      <w:r>
        <w:rPr>
          <w:rFonts w:hint="default" w:ascii="Times New Roman" w:hAnsi="Times New Roman" w:eastAsia="楷体_GB2312" w:cs="Times New Roman"/>
          <w:kern w:val="28"/>
          <w:sz w:val="32"/>
          <w:lang w:val="en-US" w:eastAsia="zh-CN"/>
        </w:rPr>
        <w:t>（一）绩效评价的目的</w:t>
      </w:r>
      <w:bookmarkEnd w:id="48"/>
      <w:bookmarkEnd w:id="49"/>
      <w:bookmarkEnd w:id="50"/>
      <w:bookmarkEnd w:id="51"/>
      <w:bookmarkEnd w:id="52"/>
      <w:bookmarkEnd w:id="53"/>
      <w:bookmarkEnd w:id="54"/>
      <w:bookmarkEnd w:id="55"/>
      <w:r>
        <w:rPr>
          <w:rFonts w:hint="default" w:ascii="Times New Roman" w:hAnsi="Times New Roman" w:eastAsia="楷体_GB2312" w:cs="Times New Roman"/>
          <w:kern w:val="28"/>
          <w:sz w:val="32"/>
          <w:lang w:val="en-US" w:eastAsia="zh-CN"/>
        </w:rPr>
        <w:t>、对象和范围</w:t>
      </w:r>
      <w:bookmarkEnd w:id="56"/>
    </w:p>
    <w:p w14:paraId="07F66FEB">
      <w:pPr>
        <w:pStyle w:val="11"/>
        <w:pageBreakBefore w:val="0"/>
        <w:widowControl w:val="0"/>
        <w:kinsoku/>
        <w:wordWrap/>
        <w:overflowPunct/>
        <w:topLinePunct w:val="0"/>
        <w:autoSpaceDE/>
        <w:autoSpaceDN/>
        <w:bidi w:val="0"/>
        <w:adjustRightInd/>
        <w:snapToGrid/>
        <w:spacing w:before="0" w:after="0" w:line="560" w:lineRule="exact"/>
        <w:ind w:firstLine="643" w:firstLineChars="200"/>
        <w:jc w:val="both"/>
        <w:textAlignment w:val="auto"/>
        <w:outlineLvl w:val="9"/>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bookmarkStart w:id="57" w:name="_Toc15732"/>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1.绩效评价完整性</w:t>
      </w:r>
    </w:p>
    <w:p w14:paraId="52FF895E">
      <w:pPr>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lang w:val="en-US" w:eastAsia="zh-CN"/>
        </w:rPr>
        <w:t>本项目预算绩效评价报告在编制过程中，严格遵循相关法规与标准，确保评价内容的全面性与准确性。报告涵盖了项目从预算编制、执行到完成的全过程，对项目的各项绩效指标进行了细致的梳理与评估。</w:t>
      </w:r>
    </w:p>
    <w:p w14:paraId="2DBAABCA">
      <w:pPr>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lang w:val="en-US" w:eastAsia="zh-CN"/>
        </w:rPr>
        <w:t>在评价指标体系的构建上，充分考虑了项目的性质、目标以及预期成果，选取了具有代表性和可衡量性的关键指标，涵盖了社会效益、满意度等多个维度，力求全方位反映项目的绩效状况。同时，对于每个指标的评价标准和数据来源均进行了明确说明，确保评价结果的客观性和可追溯性。</w:t>
      </w:r>
    </w:p>
    <w:p w14:paraId="265073AA">
      <w:pPr>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lang w:val="en-US" w:eastAsia="zh-CN"/>
        </w:rPr>
        <w:t>在数据收集与分析环节，采用了多种科学合理的方法，如实地调研、问卷调查、数据分析等，广泛收集了与项目相关的各类数据，并运用专业的统计分析工具对数据进行深入挖掘，以确保评价结论的科学性和可靠性。此外，还对数据的质量和完整性进行了严格把控，对于缺失或异常的数据进行了合理的处理和说明，保证了评价数据的真实性和有效性。</w:t>
      </w:r>
    </w:p>
    <w:p w14:paraId="74D12376">
      <w:pPr>
        <w:spacing w:line="560" w:lineRule="exact"/>
        <w:ind w:firstLine="640"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lang w:val="en-US" w:eastAsia="zh-CN"/>
        </w:rPr>
        <w:t>在报告的撰写结构上，按照统一的格式和规范进行编排，内容层次分明、条理清晰。首先对项目的背景、目标和预算安排进行了简要介绍，为后续的绩效评价提供了必要的背景信息；接着详细阐述了绩效评价的指标体系、评价方法和数据来源，为评价过程的透明性和可复现性奠定了基础；然后对各项绩效指标的完成情况进行了逐一分析和评价，指出了项目在实施过程中存在的问题和不足，并提出了相应的改进建议；最后对整个项目的绩效状况进行了综合总结，给出了明确的评价结论和后续工作的建议，为项目的持续改进和决策提供了有力支持。</w:t>
      </w:r>
    </w:p>
    <w:p w14:paraId="6E0DEE9E">
      <w:pPr>
        <w:spacing w:line="560" w:lineRule="exact"/>
        <w:ind w:firstLine="640" w:firstLineChars="20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本项目预算绩效评价报告在内容、方法和数据等方面均具备较高的完整性，能够真实、客观地反映项目的绩效情况，为项目管理决策提供了有价值的参考依据。在未来的工作中，我们将继续完善绩效评价体系，不断提升评价工作的质量和水平，以更好地服务于项目的管理和优化。</w:t>
      </w:r>
    </w:p>
    <w:p w14:paraId="639E92DA">
      <w:pPr>
        <w:pStyle w:val="4"/>
        <w:pageBreakBefore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bookmarkStart w:id="58" w:name="_Toc21770"/>
      <w:bookmarkStart w:id="59" w:name="_Toc417"/>
      <w:r>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2.绩效评价的目的</w:t>
      </w:r>
      <w:bookmarkEnd w:id="57"/>
      <w:bookmarkEnd w:id="58"/>
      <w:bookmarkEnd w:id="59"/>
    </w:p>
    <w:p w14:paraId="51F1D794">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000000" w:themeColor="text1"/>
          <w:sz w:val="32"/>
          <w:szCs w:val="32"/>
          <w:highlight w:val="none"/>
          <w:shd w:val="clear" w:color="auto" w:fill="auto"/>
          <w:lang w:eastAsia="zh-CN"/>
          <w14:textFill>
            <w14:solidFill>
              <w14:schemeClr w14:val="tx1"/>
            </w14:solidFill>
          </w14:textFill>
        </w:rPr>
      </w:pPr>
      <w:r>
        <w:rPr>
          <w:rFonts w:hint="default" w:ascii="Times New Roman" w:hAnsi="Times New Roman" w:eastAsia="仿宋_GB2312" w:cs="Times New Roman"/>
          <w:color w:val="000000" w:themeColor="text1"/>
          <w:sz w:val="32"/>
          <w:szCs w:val="32"/>
          <w:highlight w:val="none"/>
          <w:shd w:val="clear" w:color="auto" w:fill="auto"/>
          <w:lang w:eastAsia="zh-CN"/>
          <w14:textFill>
            <w14:solidFill>
              <w14:schemeClr w14:val="tx1"/>
            </w14:solidFill>
          </w14:textFill>
        </w:rPr>
        <w:t>为全面了解</w:t>
      </w:r>
      <w:r>
        <w:rPr>
          <w:rFonts w:hint="default" w:ascii="Times New Roman" w:hAnsi="Times New Roman" w:eastAsia="仿宋_GB2312" w:cs="Times New Roman"/>
          <w:color w:val="000000" w:themeColor="text1"/>
          <w:sz w:val="32"/>
          <w:szCs w:val="32"/>
          <w:highlight w:val="none"/>
          <w:shd w:val="clear" w:color="auto" w:fill="auto"/>
          <w:lang w:val="en-US" w:eastAsia="zh-CN"/>
          <w14:textFill>
            <w14:solidFill>
              <w14:schemeClr w14:val="tx1"/>
            </w14:solidFill>
          </w14:textFill>
        </w:rPr>
        <w:t>该</w:t>
      </w:r>
      <w:r>
        <w:rPr>
          <w:rFonts w:hint="default" w:ascii="Times New Roman" w:hAnsi="Times New Roman" w:eastAsia="仿宋_GB2312" w:cs="Times New Roman"/>
          <w:color w:val="000000" w:themeColor="text1"/>
          <w:sz w:val="32"/>
          <w:szCs w:val="32"/>
          <w:highlight w:val="none"/>
          <w:shd w:val="clear" w:color="auto" w:fill="auto"/>
          <w:lang w:eastAsia="zh-CN"/>
          <w14:textFill>
            <w14:solidFill>
              <w14:schemeClr w14:val="tx1"/>
            </w14:solidFill>
          </w14:textFill>
        </w:rPr>
        <w:t>项目预算编制合理性、资金使用合规性、项目管理的规范性、</w:t>
      </w:r>
      <w:r>
        <w:rPr>
          <w:rFonts w:hint="default" w:ascii="Times New Roman" w:hAnsi="Times New Roman" w:eastAsia="仿宋_GB2312" w:cs="Times New Roman"/>
          <w:color w:val="000000" w:themeColor="text1"/>
          <w:sz w:val="32"/>
          <w:szCs w:val="32"/>
          <w:highlight w:val="none"/>
          <w:shd w:val="clear" w:color="auto" w:fill="auto"/>
          <w:lang w:val="en-US" w:eastAsia="zh-CN"/>
          <w14:textFill>
            <w14:solidFill>
              <w14:schemeClr w14:val="tx1"/>
            </w14:solidFill>
          </w14:textFill>
        </w:rPr>
        <w:t>绩效</w:t>
      </w:r>
      <w:r>
        <w:rPr>
          <w:rFonts w:hint="default" w:ascii="Times New Roman" w:hAnsi="Times New Roman" w:eastAsia="仿宋_GB2312" w:cs="Times New Roman"/>
          <w:color w:val="000000" w:themeColor="text1"/>
          <w:sz w:val="32"/>
          <w:szCs w:val="32"/>
          <w:highlight w:val="none"/>
          <w:shd w:val="clear" w:color="auto" w:fill="auto"/>
          <w:lang w:eastAsia="zh-CN"/>
          <w14:textFill>
            <w14:solidFill>
              <w14:schemeClr w14:val="tx1"/>
            </w14:solidFill>
          </w14:textFill>
        </w:rPr>
        <w:t>目标的实现情况、服务对象的满意度等，通过本次</w:t>
      </w:r>
      <w:r>
        <w:rPr>
          <w:rFonts w:hint="default" w:ascii="Times New Roman" w:hAnsi="Times New Roman" w:eastAsia="仿宋_GB2312" w:cs="Times New Roman"/>
          <w:color w:val="000000" w:themeColor="text1"/>
          <w:sz w:val="32"/>
          <w:szCs w:val="32"/>
          <w:highlight w:val="none"/>
          <w:shd w:val="clear" w:color="auto" w:fill="auto"/>
          <w:lang w:val="en-US" w:eastAsia="zh-CN"/>
          <w14:textFill>
            <w14:solidFill>
              <w14:schemeClr w14:val="tx1"/>
            </w14:solidFill>
          </w14:textFill>
        </w:rPr>
        <w:t>部门</w:t>
      </w:r>
      <w:r>
        <w:rPr>
          <w:rFonts w:hint="default" w:ascii="Times New Roman" w:hAnsi="Times New Roman" w:eastAsia="仿宋_GB2312" w:cs="Times New Roman"/>
          <w:color w:val="000000" w:themeColor="text1"/>
          <w:sz w:val="32"/>
          <w:szCs w:val="32"/>
          <w:highlight w:val="none"/>
          <w:shd w:val="clear" w:color="auto" w:fill="auto"/>
          <w:lang w:eastAsia="zh-CN"/>
          <w14:textFill>
            <w14:solidFill>
              <w14:schemeClr w14:val="tx1"/>
            </w14:solidFill>
          </w14:textFill>
        </w:rPr>
        <w:t>绩效评价来总结经验和教训，促进项目成果转化和应用，为今后类似项目的长效管理，提供可行性参考建议。</w:t>
      </w:r>
    </w:p>
    <w:p w14:paraId="365FFC1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rPr>
      </w:pPr>
      <w:bookmarkStart w:id="60" w:name="_Toc30609"/>
      <w:r>
        <w:rPr>
          <w:rFonts w:hint="default"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lang w:val="en-US" w:eastAsia="zh-CN"/>
        </w:rPr>
        <w:t>1</w:t>
      </w:r>
      <w:r>
        <w:rPr>
          <w:rFonts w:hint="default"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rPr>
        <w:t>评估项目实施效果</w:t>
      </w:r>
    </w:p>
    <w:p w14:paraId="0C0A0FA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通过对项目预算执行情况及各项绩效目标达成程度的系统性分析，全面、客观地评估项目在预定周期内的实施效果，包括经济效益、满意度等多维度指标，为项目后续的改进与优化提供科学依据。</w:t>
      </w:r>
    </w:p>
    <w:p w14:paraId="3CDC98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lang w:val="en-US" w:eastAsia="zh-CN"/>
        </w:rPr>
        <w:t>2</w:t>
      </w:r>
      <w:r>
        <w:rPr>
          <w:rFonts w:hint="default"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rPr>
        <w:t>提升资源利用效率</w:t>
      </w:r>
    </w:p>
    <w:p w14:paraId="673FA8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深入剖析项目预算资金的投入与产出关系，识别资金使用过程中的冗余环节与低效领域，挖掘潜在的资源优化配置空间，推动项目在有限的预算资源下实现更高的绩效产出，提升整体资源利用效率，确保财政资金的合理、高效运用。</w:t>
      </w:r>
    </w:p>
    <w:p w14:paraId="5F4E95E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lang w:val="en-US" w:eastAsia="zh-CN"/>
        </w:rPr>
        <w:t>3</w:t>
      </w:r>
      <w:r>
        <w:rPr>
          <w:rFonts w:hint="default"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rPr>
        <w:t>强化项目管理责任</w:t>
      </w:r>
    </w:p>
    <w:p w14:paraId="2DB6C2E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明确项目各参与主体在预算绩效管理中的职责与任务，借助绩效评价结果对项目管理过程进行监督与问责，促使项目管理者增强责任意识，主动优化管理流程，完善内部控制机制，提高项目管理水平与执行力，保障项目按计划、高质量推进。</w:t>
      </w:r>
    </w:p>
    <w:p w14:paraId="5BDA0BB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微软雅黑" w:cs="Times New Roman"/>
          <w:sz w:val="32"/>
          <w:szCs w:val="32"/>
          <w:highlight w:val="none"/>
          <w:lang w:eastAsia="zh-CN"/>
        </w:rPr>
        <w:t>（</w:t>
      </w:r>
      <w:r>
        <w:rPr>
          <w:rFonts w:hint="default" w:ascii="Times New Roman" w:hAnsi="Times New Roman" w:eastAsia="微软雅黑" w:cs="Times New Roman"/>
          <w:sz w:val="32"/>
          <w:szCs w:val="32"/>
          <w:highlight w:val="none"/>
          <w:lang w:val="en-US" w:eastAsia="zh-CN"/>
        </w:rPr>
        <w:t>4</w:t>
      </w:r>
      <w:r>
        <w:rPr>
          <w:rFonts w:hint="default" w:ascii="Times New Roman" w:hAnsi="Times New Roman" w:eastAsia="微软雅黑" w:cs="Times New Roman"/>
          <w:sz w:val="32"/>
          <w:szCs w:val="32"/>
          <w:highlight w:val="none"/>
          <w:lang w:eastAsia="zh-CN"/>
        </w:rPr>
        <w:t>）</w:t>
      </w:r>
      <w:r>
        <w:rPr>
          <w:rFonts w:hint="default" w:ascii="Times New Roman" w:hAnsi="Times New Roman" w:eastAsia="仿宋_GB2312" w:cs="Times New Roman"/>
          <w:sz w:val="32"/>
          <w:szCs w:val="32"/>
          <w:highlight w:val="none"/>
        </w:rPr>
        <w:t>为决策提供支持</w:t>
      </w:r>
    </w:p>
    <w:p w14:paraId="12FD123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为项目主管部门、财政部门及相关决策层提供详实、准确的绩效评价信息，辅助其在项目审批、预算安排、政策调整等关键决策环节做出更加科学、合理的判断，促进项目资源的合理分配与有效整合，推动项目管理体系的不断完善与升级，提升公共资源配置的精准度与有效性。</w:t>
      </w:r>
    </w:p>
    <w:p w14:paraId="6ED521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微软雅黑" w:cs="Times New Roman"/>
          <w:sz w:val="32"/>
          <w:szCs w:val="32"/>
          <w:highlight w:val="none"/>
          <w:lang w:eastAsia="zh-CN"/>
        </w:rPr>
        <w:t>（</w:t>
      </w:r>
      <w:r>
        <w:rPr>
          <w:rFonts w:hint="default" w:ascii="Times New Roman" w:hAnsi="Times New Roman" w:eastAsia="微软雅黑" w:cs="Times New Roman"/>
          <w:sz w:val="32"/>
          <w:szCs w:val="32"/>
          <w:highlight w:val="none"/>
          <w:lang w:val="en-US" w:eastAsia="zh-CN"/>
        </w:rPr>
        <w:t>5</w:t>
      </w:r>
      <w:r>
        <w:rPr>
          <w:rFonts w:hint="default" w:ascii="Times New Roman" w:hAnsi="Times New Roman" w:eastAsia="微软雅黑" w:cs="Times New Roman"/>
          <w:sz w:val="32"/>
          <w:szCs w:val="32"/>
          <w:highlight w:val="none"/>
          <w:lang w:eastAsia="zh-CN"/>
        </w:rPr>
        <w:t>）</w:t>
      </w:r>
      <w:r>
        <w:rPr>
          <w:rFonts w:hint="default" w:ascii="Times New Roman" w:hAnsi="Times New Roman" w:eastAsia="仿宋_GB2312" w:cs="Times New Roman"/>
          <w:sz w:val="32"/>
          <w:szCs w:val="32"/>
          <w:highlight w:val="none"/>
        </w:rPr>
        <w:t>促进项目持续改进</w:t>
      </w:r>
    </w:p>
    <w:p w14:paraId="0D7C6C6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基于绩效评价发现的问题与不足，提出针对性的改进建议与措施，引导项目团队聚焦关键环节，持续优化项目实施方案，加强过程监控与质量把控，形成项目绩效持续改进的良性循环，不断提升项目整体绩效水平，实现项目长期稳定发展的目标。</w:t>
      </w:r>
    </w:p>
    <w:p w14:paraId="792948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本项目预算绩效评价报告的编制以提升项目绩效为核心，旨在通过科学、严谨的评价工作，为项目管理与决策提供全方位、深层次的支持，推动项目在预算约束下实现高质量、可持续发展，充分发挥财政资金的经济效益与社会效益。</w:t>
      </w:r>
    </w:p>
    <w:p w14:paraId="0E9A83F4">
      <w:pPr>
        <w:pStyle w:val="4"/>
        <w:pageBreakBefore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bookmarkStart w:id="61" w:name="_Toc31970"/>
      <w:bookmarkStart w:id="62" w:name="_Toc16346"/>
      <w:r>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3.绩效评价的对象</w:t>
      </w:r>
      <w:bookmarkEnd w:id="60"/>
      <w:bookmarkEnd w:id="61"/>
      <w:bookmarkEnd w:id="62"/>
    </w:p>
    <w:p w14:paraId="6F5683D2">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val="en-US" w:eastAsia="zh-CN"/>
        </w:rPr>
        <w:t>此次我单位根据</w:t>
      </w:r>
      <w:r>
        <w:rPr>
          <w:rFonts w:hint="default" w:ascii="Times New Roman" w:hAnsi="Times New Roman" w:eastAsia="仿宋_GB2312" w:cs="Times New Roman"/>
          <w:color w:val="auto"/>
          <w:sz w:val="32"/>
          <w:szCs w:val="32"/>
          <w:highlight w:val="none"/>
          <w:shd w:val="clear" w:color="auto" w:fill="auto"/>
        </w:rPr>
        <w:t>《财政支出绩效评价管理暂行办法》（</w:t>
      </w:r>
      <w:r>
        <w:rPr>
          <w:rFonts w:hint="default" w:ascii="Times New Roman" w:hAnsi="Times New Roman" w:eastAsia="仿宋_GB2312" w:cs="Times New Roman"/>
          <w:color w:val="auto"/>
          <w:sz w:val="32"/>
          <w:szCs w:val="32"/>
          <w:highlight w:val="none"/>
          <w:shd w:val="clear" w:color="auto" w:fill="auto"/>
          <w:lang w:eastAsia="zh-CN"/>
        </w:rPr>
        <w:t>财预〔2020〕10号</w:t>
      </w:r>
      <w:r>
        <w:rPr>
          <w:rFonts w:hint="default" w:ascii="Times New Roman" w:hAnsi="Times New Roman" w:eastAsia="仿宋_GB2312" w:cs="Times New Roman"/>
          <w:color w:val="auto"/>
          <w:sz w:val="32"/>
          <w:szCs w:val="32"/>
          <w:highlight w:val="none"/>
          <w:shd w:val="clear" w:color="auto" w:fill="auto"/>
        </w:rPr>
        <w:t>）</w:t>
      </w:r>
      <w:r>
        <w:rPr>
          <w:rFonts w:hint="default" w:ascii="Times New Roman" w:hAnsi="Times New Roman" w:eastAsia="仿宋_GB2312" w:cs="Times New Roman"/>
          <w:color w:val="auto"/>
          <w:sz w:val="32"/>
          <w:szCs w:val="32"/>
          <w:highlight w:val="none"/>
          <w:shd w:val="clear" w:color="auto" w:fill="auto"/>
          <w:lang w:val="en-US" w:eastAsia="zh-CN"/>
        </w:rPr>
        <w:t>文件要求对2024年度我单位实施的耕地地力保护补贴项目</w:t>
      </w:r>
      <w:r>
        <w:rPr>
          <w:rFonts w:hint="default" w:ascii="Times New Roman" w:hAnsi="Times New Roman" w:eastAsia="仿宋_GB2312" w:cs="Times New Roman"/>
          <w:color w:val="auto"/>
          <w:sz w:val="32"/>
          <w:szCs w:val="32"/>
          <w:highlight w:val="none"/>
          <w:shd w:val="clear" w:color="auto" w:fill="auto"/>
        </w:rPr>
        <w:t>及其预算执行情况</w:t>
      </w:r>
      <w:r>
        <w:rPr>
          <w:rFonts w:hint="default" w:ascii="Times New Roman" w:hAnsi="Times New Roman" w:eastAsia="仿宋_GB2312" w:cs="Times New Roman"/>
          <w:color w:val="auto"/>
          <w:sz w:val="32"/>
          <w:szCs w:val="32"/>
          <w:highlight w:val="none"/>
          <w:shd w:val="clear" w:color="auto" w:fill="auto"/>
          <w:lang w:val="en-US" w:eastAsia="zh-CN"/>
        </w:rPr>
        <w:t>开展部门绩效评价。</w:t>
      </w:r>
    </w:p>
    <w:p w14:paraId="0EFAC13B">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b w:val="0"/>
          <w:bCs w:val="0"/>
          <w:color w:val="000000" w:themeColor="text1"/>
          <w:kern w:val="2"/>
          <w:sz w:val="32"/>
          <w:szCs w:val="32"/>
          <w:highlight w:val="none"/>
          <w:shd w:val="clear" w:color="auto" w:fill="auto"/>
          <w:lang w:val="en-US" w:eastAsia="zh-CN" w:bidi="ar-SA"/>
          <w14:textFill>
            <w14:solidFill>
              <w14:schemeClr w14:val="tx1"/>
            </w14:solidFill>
          </w14:textFill>
        </w:rPr>
      </w:pPr>
      <w:r>
        <w:rPr>
          <w:rFonts w:hint="default" w:ascii="Times New Roman" w:hAnsi="Times New Roman" w:eastAsia="仿宋_GB2312" w:cs="Times New Roman"/>
          <w:b w:val="0"/>
          <w:bCs w:val="0"/>
          <w:color w:val="auto"/>
          <w:kern w:val="2"/>
          <w:sz w:val="32"/>
          <w:szCs w:val="32"/>
          <w:highlight w:val="none"/>
          <w:shd w:val="clear" w:color="auto" w:fill="auto"/>
          <w:lang w:val="en-US" w:eastAsia="zh-CN" w:bidi="ar-SA"/>
        </w:rPr>
        <w:t>该项目由阜康市农业农村局负责实施，旨在通过项目实施预期达到使农户自觉提升耕地地力，最大程度激发农民种</w:t>
      </w:r>
      <w:r>
        <w:rPr>
          <w:rFonts w:hint="default" w:ascii="Times New Roman" w:hAnsi="Times New Roman" w:eastAsia="仿宋_GB2312" w:cs="Times New Roman"/>
          <w:b w:val="0"/>
          <w:bCs w:val="0"/>
          <w:color w:val="000000" w:themeColor="text1"/>
          <w:kern w:val="2"/>
          <w:sz w:val="32"/>
          <w:szCs w:val="32"/>
          <w:highlight w:val="none"/>
          <w:shd w:val="clear" w:color="auto" w:fill="auto"/>
          <w:lang w:val="en-US" w:eastAsia="zh-CN" w:bidi="ar-SA"/>
          <w14:textFill>
            <w14:solidFill>
              <w14:schemeClr w14:val="tx1"/>
            </w14:solidFill>
          </w14:textFill>
        </w:rPr>
        <w:t>粮热情，补贴政策群众知晓率95%以上，维护种植户的合法权益的效益，享受补贴人群满意度预计达到90%以上，实现粮食面积、产量不降低的工作目标。项目预算涵盖从2023年</w:t>
      </w:r>
      <w:r>
        <w:rPr>
          <w:rFonts w:hint="default" w:ascii="Times New Roman" w:hAnsi="Times New Roman" w:eastAsia="仿宋_GB2312" w:cs="Times New Roman"/>
          <w:b w:val="0"/>
          <w:bCs w:val="0"/>
          <w:color w:val="auto"/>
          <w:kern w:val="2"/>
          <w:sz w:val="32"/>
          <w:szCs w:val="32"/>
          <w:highlight w:val="none"/>
          <w:shd w:val="clear" w:color="auto" w:fill="auto"/>
          <w:lang w:val="en-US" w:eastAsia="zh-CN" w:bidi="ar-SA"/>
        </w:rPr>
        <w:t>12月20日至2024年12月31</w:t>
      </w:r>
      <w:r>
        <w:rPr>
          <w:rFonts w:hint="default" w:ascii="Times New Roman" w:hAnsi="Times New Roman" w:eastAsia="仿宋_GB2312" w:cs="Times New Roman"/>
          <w:b w:val="0"/>
          <w:bCs w:val="0"/>
          <w:color w:val="000000" w:themeColor="text1"/>
          <w:kern w:val="2"/>
          <w:sz w:val="32"/>
          <w:szCs w:val="32"/>
          <w:highlight w:val="none"/>
          <w:shd w:val="clear" w:color="auto" w:fill="auto"/>
          <w:lang w:val="en-US" w:eastAsia="zh-CN" w:bidi="ar-SA"/>
          <w14:textFill>
            <w14:solidFill>
              <w14:schemeClr w14:val="tx1"/>
            </w14:solidFill>
          </w14:textFill>
        </w:rPr>
        <w:t>日的全部资金投入与支出，涉及资金总额为</w:t>
      </w:r>
      <w:r>
        <w:rPr>
          <w:rFonts w:hint="default" w:ascii="Times New Roman" w:hAnsi="Times New Roman" w:eastAsia="仿宋_GB2312" w:cs="Times New Roman"/>
          <w:color w:val="auto"/>
          <w:sz w:val="32"/>
          <w:szCs w:val="32"/>
          <w:highlight w:val="none"/>
          <w:lang w:val="en-US" w:eastAsia="zh-CN"/>
        </w:rPr>
        <w:t>2201.42</w:t>
      </w:r>
      <w:r>
        <w:rPr>
          <w:rFonts w:hint="default" w:ascii="Times New Roman" w:hAnsi="Times New Roman" w:eastAsia="仿宋_GB2312" w:cs="Times New Roman"/>
          <w:b w:val="0"/>
          <w:bCs w:val="0"/>
          <w:color w:val="000000" w:themeColor="text1"/>
          <w:kern w:val="2"/>
          <w:sz w:val="32"/>
          <w:szCs w:val="32"/>
          <w:highlight w:val="none"/>
          <w:shd w:val="clear" w:color="auto" w:fill="auto"/>
          <w:lang w:val="en-US" w:eastAsia="zh-CN" w:bidi="ar-SA"/>
          <w14:textFill>
            <w14:solidFill>
              <w14:schemeClr w14:val="tx1"/>
            </w14:solidFill>
          </w14:textFill>
        </w:rPr>
        <w:t>万元。</w:t>
      </w:r>
    </w:p>
    <w:p w14:paraId="21E28EDB">
      <w:pPr>
        <w:pStyle w:val="4"/>
        <w:pageBreakBefore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bookmarkStart w:id="63" w:name="_Toc11666"/>
      <w:bookmarkStart w:id="64" w:name="_Toc21311"/>
      <w:r>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4.绩效评价的范围</w:t>
      </w:r>
      <w:bookmarkEnd w:id="63"/>
      <w:bookmarkEnd w:id="64"/>
    </w:p>
    <w:p w14:paraId="1C5AC67A">
      <w:pPr>
        <w:pStyle w:val="11"/>
        <w:keepNext w:val="0"/>
        <w:keepLines w:val="0"/>
        <w:pageBreakBefore w:val="0"/>
        <w:widowControl w:val="0"/>
        <w:kinsoku/>
        <w:wordWrap/>
        <w:overflowPunct/>
        <w:topLinePunct w:val="0"/>
        <w:autoSpaceDE/>
        <w:autoSpaceDN/>
        <w:bidi w:val="0"/>
        <w:adjustRightInd/>
        <w:snapToGrid/>
        <w:spacing w:before="0" w:after="0" w:line="560" w:lineRule="exact"/>
        <w:ind w:firstLine="640" w:firstLineChars="200"/>
        <w:jc w:val="both"/>
        <w:textAlignment w:val="auto"/>
        <w:outlineLvl w:val="9"/>
        <w:rPr>
          <w:rFonts w:hint="default" w:ascii="Times New Roman" w:hAnsi="Times New Roman" w:eastAsia="仿宋_GB2312" w:cs="Times New Roman"/>
          <w:b w:val="0"/>
          <w:bCs w:val="0"/>
          <w:sz w:val="32"/>
          <w:szCs w:val="32"/>
          <w:highlight w:val="none"/>
        </w:rPr>
      </w:pPr>
      <w:r>
        <w:rPr>
          <w:rFonts w:hint="default" w:ascii="Times New Roman" w:hAnsi="Times New Roman" w:eastAsia="仿宋_GB2312" w:cs="Times New Roman"/>
          <w:b w:val="0"/>
          <w:bCs w:val="0"/>
          <w:sz w:val="32"/>
          <w:szCs w:val="32"/>
          <w:highlight w:val="none"/>
        </w:rPr>
        <w:t>本项目预算绩效评价报告的评价范围广泛而全面，涵盖了从项目立项至评价时点期间的所有关键预算活动和财务流程。具体而言，评价范围包括但不限于以下几个方面：</w:t>
      </w:r>
    </w:p>
    <w:p w14:paraId="2FED36A0">
      <w:pPr>
        <w:pStyle w:val="11"/>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firstLine="640" w:firstLineChars="200"/>
        <w:jc w:val="both"/>
        <w:textAlignment w:val="auto"/>
        <w:outlineLvl w:val="9"/>
        <w:rPr>
          <w:rFonts w:hint="default" w:ascii="Times New Roman" w:hAnsi="Times New Roman" w:eastAsia="仿宋_GB2312" w:cs="Times New Roman"/>
          <w:b w:val="0"/>
          <w:bCs w:val="0"/>
          <w:sz w:val="32"/>
          <w:szCs w:val="32"/>
          <w:highlight w:val="none"/>
        </w:rPr>
      </w:pPr>
      <w:r>
        <w:rPr>
          <w:rFonts w:hint="default" w:ascii="Times New Roman" w:hAnsi="Times New Roman" w:eastAsia="仿宋_GB2312" w:cs="Times New Roman"/>
          <w:b w:val="0"/>
          <w:bCs w:val="0"/>
          <w:sz w:val="32"/>
          <w:szCs w:val="32"/>
          <w:highlight w:val="none"/>
          <w:lang w:eastAsia="zh-CN"/>
        </w:rPr>
        <w:t>（</w:t>
      </w:r>
      <w:r>
        <w:rPr>
          <w:rFonts w:hint="default" w:ascii="Times New Roman" w:hAnsi="Times New Roman" w:eastAsia="仿宋_GB2312" w:cs="Times New Roman"/>
          <w:b w:val="0"/>
          <w:bCs w:val="0"/>
          <w:sz w:val="32"/>
          <w:szCs w:val="32"/>
          <w:highlight w:val="none"/>
          <w:lang w:val="en-US" w:eastAsia="zh-CN"/>
        </w:rPr>
        <w:t>1</w:t>
      </w:r>
      <w:r>
        <w:rPr>
          <w:rFonts w:hint="default" w:ascii="Times New Roman" w:hAnsi="Times New Roman" w:eastAsia="仿宋_GB2312" w:cs="Times New Roman"/>
          <w:b w:val="0"/>
          <w:bCs w:val="0"/>
          <w:sz w:val="32"/>
          <w:szCs w:val="32"/>
          <w:highlight w:val="none"/>
          <w:lang w:eastAsia="zh-CN"/>
        </w:rPr>
        <w:t>）</w:t>
      </w:r>
      <w:r>
        <w:rPr>
          <w:rFonts w:hint="default" w:ascii="Times New Roman" w:hAnsi="Times New Roman" w:eastAsia="仿宋_GB2312" w:cs="Times New Roman"/>
          <w:b w:val="0"/>
          <w:bCs w:val="0"/>
          <w:sz w:val="32"/>
          <w:szCs w:val="32"/>
          <w:highlight w:val="none"/>
        </w:rPr>
        <w:t>项目预算编制与执行：全面审视项目预算的编制依据、合理性、科学性以及实际执行情况，包括预算调整的原因和效果。</w:t>
      </w:r>
    </w:p>
    <w:p w14:paraId="155E1136">
      <w:pPr>
        <w:pStyle w:val="11"/>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firstLine="640" w:firstLineChars="200"/>
        <w:jc w:val="both"/>
        <w:textAlignment w:val="auto"/>
        <w:outlineLvl w:val="9"/>
        <w:rPr>
          <w:rFonts w:hint="default" w:ascii="Times New Roman" w:hAnsi="Times New Roman" w:eastAsia="仿宋_GB2312" w:cs="Times New Roman"/>
          <w:b w:val="0"/>
          <w:bCs w:val="0"/>
          <w:sz w:val="32"/>
          <w:szCs w:val="32"/>
          <w:highlight w:val="none"/>
          <w:lang w:eastAsia="zh-CN"/>
        </w:rPr>
      </w:pPr>
      <w:r>
        <w:rPr>
          <w:rFonts w:hint="default" w:ascii="Times New Roman" w:hAnsi="Times New Roman" w:eastAsia="仿宋_GB2312" w:cs="Times New Roman"/>
          <w:b w:val="0"/>
          <w:bCs w:val="0"/>
          <w:sz w:val="32"/>
          <w:szCs w:val="32"/>
          <w:highlight w:val="none"/>
          <w:lang w:eastAsia="zh-CN"/>
        </w:rPr>
        <w:t>（</w:t>
      </w:r>
      <w:r>
        <w:rPr>
          <w:rFonts w:hint="default" w:ascii="Times New Roman" w:hAnsi="Times New Roman" w:eastAsia="仿宋_GB2312" w:cs="Times New Roman"/>
          <w:b w:val="0"/>
          <w:bCs w:val="0"/>
          <w:sz w:val="32"/>
          <w:szCs w:val="32"/>
          <w:highlight w:val="none"/>
          <w:lang w:val="en-US" w:eastAsia="zh-CN"/>
        </w:rPr>
        <w:t>2</w:t>
      </w:r>
      <w:r>
        <w:rPr>
          <w:rFonts w:hint="default" w:ascii="Times New Roman" w:hAnsi="Times New Roman" w:eastAsia="仿宋_GB2312" w:cs="Times New Roman"/>
          <w:b w:val="0"/>
          <w:bCs w:val="0"/>
          <w:sz w:val="32"/>
          <w:szCs w:val="32"/>
          <w:highlight w:val="none"/>
          <w:lang w:eastAsia="zh-CN"/>
        </w:rPr>
        <w:t>）</w:t>
      </w:r>
      <w:r>
        <w:rPr>
          <w:rFonts w:hint="default" w:ascii="Times New Roman" w:hAnsi="Times New Roman" w:eastAsia="仿宋_GB2312" w:cs="Times New Roman"/>
          <w:b w:val="0"/>
          <w:bCs w:val="0"/>
          <w:sz w:val="32"/>
          <w:szCs w:val="32"/>
          <w:highlight w:val="none"/>
        </w:rPr>
        <w:t>资金管理：深入分析项目资金的分配、使用和监管情况，确保资金使用的合规性、高效性和透明度。</w:t>
      </w:r>
    </w:p>
    <w:p w14:paraId="6A374C39">
      <w:pPr>
        <w:pStyle w:val="11"/>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firstLine="640" w:firstLineChars="200"/>
        <w:jc w:val="both"/>
        <w:textAlignment w:val="auto"/>
        <w:outlineLvl w:val="9"/>
        <w:rPr>
          <w:rFonts w:hint="default" w:ascii="Times New Roman" w:hAnsi="Times New Roman" w:eastAsia="仿宋_GB2312" w:cs="Times New Roman"/>
          <w:b w:val="0"/>
          <w:bCs w:val="0"/>
          <w:sz w:val="32"/>
          <w:szCs w:val="32"/>
          <w:highlight w:val="none"/>
          <w:lang w:eastAsia="zh-CN"/>
        </w:rPr>
      </w:pPr>
      <w:r>
        <w:rPr>
          <w:rFonts w:hint="default" w:ascii="Times New Roman" w:hAnsi="Times New Roman" w:eastAsia="仿宋_GB2312" w:cs="Times New Roman"/>
          <w:b w:val="0"/>
          <w:bCs w:val="0"/>
          <w:sz w:val="32"/>
          <w:szCs w:val="32"/>
          <w:highlight w:val="none"/>
          <w:lang w:eastAsia="zh-CN"/>
        </w:rPr>
        <w:t>（</w:t>
      </w:r>
      <w:r>
        <w:rPr>
          <w:rFonts w:hint="default" w:ascii="Times New Roman" w:hAnsi="Times New Roman" w:eastAsia="仿宋_GB2312" w:cs="Times New Roman"/>
          <w:b w:val="0"/>
          <w:bCs w:val="0"/>
          <w:sz w:val="32"/>
          <w:szCs w:val="32"/>
          <w:highlight w:val="none"/>
          <w:lang w:val="en-US" w:eastAsia="zh-CN"/>
        </w:rPr>
        <w:t>3</w:t>
      </w:r>
      <w:r>
        <w:rPr>
          <w:rFonts w:hint="default" w:ascii="Times New Roman" w:hAnsi="Times New Roman" w:eastAsia="仿宋_GB2312" w:cs="Times New Roman"/>
          <w:b w:val="0"/>
          <w:bCs w:val="0"/>
          <w:sz w:val="32"/>
          <w:szCs w:val="32"/>
          <w:highlight w:val="none"/>
          <w:lang w:eastAsia="zh-CN"/>
        </w:rPr>
        <w:t>）</w:t>
      </w:r>
      <w:r>
        <w:rPr>
          <w:rFonts w:hint="default" w:ascii="Times New Roman" w:hAnsi="Times New Roman" w:eastAsia="仿宋_GB2312" w:cs="Times New Roman"/>
          <w:b w:val="0"/>
          <w:bCs w:val="0"/>
          <w:sz w:val="32"/>
          <w:szCs w:val="32"/>
          <w:highlight w:val="none"/>
        </w:rPr>
        <w:t>项目实施进度与产出：评估项目是否按照既定计划顺利推进，各项任务是否按时完成，以及项目产出的数量、质量和时效性是否符合预期。</w:t>
      </w:r>
    </w:p>
    <w:p w14:paraId="0ABFF5F2">
      <w:pPr>
        <w:pStyle w:val="11"/>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firstLine="640" w:firstLineChars="200"/>
        <w:jc w:val="both"/>
        <w:textAlignment w:val="auto"/>
        <w:outlineLvl w:val="9"/>
        <w:rPr>
          <w:rFonts w:hint="default" w:ascii="Times New Roman" w:hAnsi="Times New Roman" w:eastAsia="仿宋_GB2312" w:cs="Times New Roman"/>
          <w:b w:val="0"/>
          <w:bCs w:val="0"/>
          <w:sz w:val="32"/>
          <w:szCs w:val="32"/>
          <w:highlight w:val="green"/>
          <w:lang w:eastAsia="zh-CN"/>
        </w:rPr>
      </w:pPr>
      <w:r>
        <w:rPr>
          <w:rFonts w:hint="default" w:ascii="Times New Roman" w:hAnsi="Times New Roman" w:eastAsia="仿宋_GB2312" w:cs="Times New Roman"/>
          <w:b w:val="0"/>
          <w:bCs w:val="0"/>
          <w:sz w:val="32"/>
          <w:szCs w:val="32"/>
          <w:highlight w:val="none"/>
          <w:lang w:eastAsia="zh-CN"/>
        </w:rPr>
        <w:t>（</w:t>
      </w:r>
      <w:r>
        <w:rPr>
          <w:rFonts w:hint="default" w:ascii="Times New Roman" w:hAnsi="Times New Roman" w:eastAsia="仿宋_GB2312" w:cs="Times New Roman"/>
          <w:b w:val="0"/>
          <w:bCs w:val="0"/>
          <w:sz w:val="32"/>
          <w:szCs w:val="32"/>
          <w:highlight w:val="none"/>
          <w:lang w:val="en-US" w:eastAsia="zh-CN"/>
        </w:rPr>
        <w:t>4</w:t>
      </w:r>
      <w:r>
        <w:rPr>
          <w:rFonts w:hint="default" w:ascii="Times New Roman" w:hAnsi="Times New Roman" w:eastAsia="仿宋_GB2312" w:cs="Times New Roman"/>
          <w:b w:val="0"/>
          <w:bCs w:val="0"/>
          <w:sz w:val="32"/>
          <w:szCs w:val="32"/>
          <w:highlight w:val="none"/>
          <w:lang w:eastAsia="zh-CN"/>
        </w:rPr>
        <w:t>）</w:t>
      </w:r>
      <w:r>
        <w:rPr>
          <w:rFonts w:hint="default" w:ascii="Times New Roman" w:hAnsi="Times New Roman" w:eastAsia="仿宋_GB2312" w:cs="Times New Roman"/>
          <w:b w:val="0"/>
          <w:bCs w:val="0"/>
          <w:sz w:val="32"/>
          <w:szCs w:val="32"/>
          <w:highlight w:val="none"/>
        </w:rPr>
        <w:t>社会影响：考察项目对社会等方面的综合影响。</w:t>
      </w:r>
    </w:p>
    <w:p w14:paraId="5789EA86">
      <w:pPr>
        <w:pStyle w:val="11"/>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default" w:ascii="Times New Roman" w:hAnsi="Times New Roman" w:eastAsia="楷体_GB2312" w:cs="Times New Roman"/>
          <w:kern w:val="28"/>
          <w:sz w:val="32"/>
          <w:lang w:val="en-US" w:eastAsia="zh-CN"/>
        </w:rPr>
      </w:pPr>
      <w:bookmarkStart w:id="65" w:name="_Toc29785"/>
      <w:bookmarkStart w:id="66" w:name="_Toc1286"/>
      <w:r>
        <w:rPr>
          <w:rFonts w:hint="default" w:ascii="Times New Roman" w:hAnsi="Times New Roman" w:eastAsia="楷体_GB2312" w:cs="Times New Roman"/>
          <w:kern w:val="28"/>
          <w:sz w:val="32"/>
          <w:lang w:val="en-US" w:eastAsia="zh-CN"/>
        </w:rPr>
        <w:t>（二）绩效评价原则、评价指标体系（详情见附件二）、评价方法、评价标准</w:t>
      </w:r>
      <w:bookmarkEnd w:id="65"/>
      <w:bookmarkEnd w:id="66"/>
    </w:p>
    <w:p w14:paraId="57A3C3E3">
      <w:pPr>
        <w:pStyle w:val="4"/>
        <w:pageBreakBefore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bookmarkStart w:id="67" w:name="_Toc24506"/>
      <w:bookmarkStart w:id="68" w:name="_Toc5354"/>
      <w:bookmarkStart w:id="69" w:name="_Toc13694"/>
      <w:r>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1.绩效评价原则</w:t>
      </w:r>
      <w:bookmarkEnd w:id="67"/>
      <w:bookmarkEnd w:id="68"/>
      <w:bookmarkEnd w:id="69"/>
    </w:p>
    <w:p w14:paraId="16645C69">
      <w:pPr>
        <w:spacing w:line="560" w:lineRule="exact"/>
        <w:ind w:firstLine="640" w:firstLineChars="200"/>
        <w:rPr>
          <w:rFonts w:hint="default" w:ascii="Times New Roman" w:hAnsi="Times New Roman" w:eastAsia="仿宋_GB2312" w:cs="Times New Roman"/>
          <w:color w:val="000000"/>
          <w:sz w:val="32"/>
          <w:szCs w:val="32"/>
          <w:lang w:eastAsia="zh-CN"/>
        </w:rPr>
      </w:pPr>
      <w:r>
        <w:rPr>
          <w:rFonts w:hint="default" w:ascii="Times New Roman" w:hAnsi="Times New Roman" w:eastAsia="仿宋_GB2312" w:cs="Times New Roman"/>
          <w:color w:val="000000"/>
          <w:sz w:val="32"/>
          <w:szCs w:val="32"/>
          <w:lang w:eastAsia="zh-CN"/>
        </w:rPr>
        <w:t>依据《财政支出绩效评价管理暂行办法》（财预〔20</w:t>
      </w:r>
      <w:r>
        <w:rPr>
          <w:rFonts w:hint="default" w:ascii="Times New Roman" w:hAnsi="Times New Roman" w:eastAsia="仿宋_GB2312" w:cs="Times New Roman"/>
          <w:color w:val="000000"/>
          <w:sz w:val="32"/>
          <w:szCs w:val="32"/>
          <w:lang w:val="en-US" w:eastAsia="zh-CN"/>
        </w:rPr>
        <w:t>20</w:t>
      </w:r>
      <w:r>
        <w:rPr>
          <w:rFonts w:hint="default"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z w:val="32"/>
          <w:szCs w:val="32"/>
          <w:lang w:val="en-US" w:eastAsia="zh-CN"/>
        </w:rPr>
        <w:t>10</w:t>
      </w:r>
      <w:r>
        <w:rPr>
          <w:rFonts w:hint="default" w:ascii="Times New Roman" w:hAnsi="Times New Roman" w:eastAsia="仿宋_GB2312" w:cs="Times New Roman"/>
          <w:color w:val="000000"/>
          <w:sz w:val="32"/>
          <w:szCs w:val="32"/>
          <w:lang w:eastAsia="zh-CN"/>
        </w:rPr>
        <w:t>号）本次绩效评价秉承科学规范、公正公开、分级分类、绩效相关等原则，按照从投入、过程到产出效果和影响的绩效逻辑路径，</w:t>
      </w:r>
      <w:r>
        <w:rPr>
          <w:rFonts w:hint="default" w:ascii="Times New Roman" w:hAnsi="Times New Roman" w:eastAsia="仿宋_GB2312" w:cs="Times New Roman"/>
          <w:color w:val="auto"/>
          <w:sz w:val="32"/>
          <w:szCs w:val="32"/>
          <w:lang w:eastAsia="zh-CN"/>
        </w:rPr>
        <w:t>结合</w:t>
      </w:r>
      <w:r>
        <w:rPr>
          <w:rFonts w:hint="default" w:ascii="Times New Roman" w:hAnsi="Times New Roman" w:eastAsia="仿宋_GB2312" w:cs="Times New Roman"/>
          <w:color w:val="auto"/>
          <w:sz w:val="32"/>
          <w:szCs w:val="32"/>
          <w:lang w:val="en-US" w:eastAsia="zh-CN"/>
        </w:rPr>
        <w:t>耕地地力保护补贴</w:t>
      </w:r>
      <w:r>
        <w:rPr>
          <w:rFonts w:hint="default" w:ascii="Times New Roman" w:hAnsi="Times New Roman" w:eastAsia="仿宋_GB2312" w:cs="Times New Roman"/>
          <w:color w:val="auto"/>
          <w:sz w:val="32"/>
          <w:szCs w:val="32"/>
          <w:lang w:eastAsia="zh-CN"/>
        </w:rPr>
        <w:t>项目实际开展情况，运用定量和定性分析相结合的方法，总结经验做法，反思项目实施和管理中的问题，以切实提升财政资金管理的科学化、规范化和精细化水平。</w:t>
      </w:r>
    </w:p>
    <w:p w14:paraId="009A62C1">
      <w:pPr>
        <w:spacing w:line="560" w:lineRule="exact"/>
        <w:ind w:firstLine="640" w:firstLineChars="200"/>
        <w:rPr>
          <w:rFonts w:hint="default" w:ascii="Times New Roman" w:hAnsi="Times New Roman" w:eastAsia="仿宋_GB2312" w:cs="Times New Roman"/>
          <w:color w:val="000000"/>
          <w:sz w:val="32"/>
          <w:szCs w:val="32"/>
          <w:lang w:eastAsia="zh-CN"/>
        </w:rPr>
      </w:pPr>
      <w:r>
        <w:rPr>
          <w:rFonts w:hint="default" w:ascii="Times New Roman" w:hAnsi="Times New Roman" w:eastAsia="仿宋_GB2312" w:cs="Times New Roman"/>
          <w:color w:val="000000"/>
          <w:sz w:val="32"/>
          <w:szCs w:val="32"/>
          <w:lang w:eastAsia="zh-CN"/>
        </w:rPr>
        <w:t>根据以上原则，绩效评价应遵循如下要求：</w:t>
      </w:r>
    </w:p>
    <w:p w14:paraId="27BFCF06">
      <w:pPr>
        <w:spacing w:line="560" w:lineRule="exact"/>
        <w:ind w:firstLine="640" w:firstLineChars="200"/>
        <w:rPr>
          <w:rFonts w:hint="default" w:ascii="Times New Roman" w:hAnsi="Times New Roman" w:eastAsia="仿宋_GB2312" w:cs="Times New Roman"/>
          <w:color w:val="000000"/>
          <w:sz w:val="32"/>
          <w:szCs w:val="32"/>
          <w:lang w:eastAsia="zh-CN"/>
        </w:rPr>
      </w:pPr>
      <w:r>
        <w:rPr>
          <w:rFonts w:hint="eastAsia" w:ascii="Times New Roman" w:hAnsi="Times New Roman" w:eastAsia="仿宋_GB2312" w:cs="Times New Roman"/>
          <w:color w:val="000000"/>
          <w:sz w:val="32"/>
          <w:szCs w:val="32"/>
          <w:lang w:eastAsia="zh-CN"/>
        </w:rPr>
        <w:t>（</w:t>
      </w:r>
      <w:r>
        <w:rPr>
          <w:rFonts w:hint="eastAsia" w:ascii="Times New Roman" w:hAnsi="Times New Roman" w:eastAsia="仿宋_GB2312" w:cs="Times New Roman"/>
          <w:color w:val="000000"/>
          <w:sz w:val="32"/>
          <w:szCs w:val="32"/>
          <w:lang w:val="en-US" w:eastAsia="zh-CN"/>
        </w:rPr>
        <w:t>1</w:t>
      </w:r>
      <w:r>
        <w:rPr>
          <w:rFonts w:hint="eastAsia"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z w:val="32"/>
          <w:szCs w:val="32"/>
          <w:lang w:eastAsia="zh-CN"/>
        </w:rPr>
        <w:t>科学公正。绩效评价应当运用科学合理的方法，按照规范的程序，对项目绩效进行客观、公正的反映。</w:t>
      </w:r>
    </w:p>
    <w:p w14:paraId="64EAF173">
      <w:pPr>
        <w:spacing w:line="560" w:lineRule="exact"/>
        <w:ind w:firstLine="640" w:firstLineChars="200"/>
        <w:rPr>
          <w:rFonts w:hint="default" w:ascii="Times New Roman" w:hAnsi="Times New Roman" w:eastAsia="仿宋_GB2312" w:cs="Times New Roman"/>
          <w:color w:val="000000"/>
          <w:sz w:val="32"/>
          <w:szCs w:val="32"/>
          <w:lang w:eastAsia="zh-CN"/>
        </w:rPr>
      </w:pPr>
      <w:r>
        <w:rPr>
          <w:rFonts w:hint="eastAsia" w:ascii="Times New Roman" w:hAnsi="Times New Roman" w:eastAsia="仿宋_GB2312" w:cs="Times New Roman"/>
          <w:color w:val="000000"/>
          <w:sz w:val="32"/>
          <w:szCs w:val="32"/>
          <w:lang w:eastAsia="zh-CN"/>
        </w:rPr>
        <w:t>（</w:t>
      </w:r>
      <w:r>
        <w:rPr>
          <w:rFonts w:hint="eastAsia" w:ascii="Times New Roman" w:hAnsi="Times New Roman" w:eastAsia="仿宋_GB2312" w:cs="Times New Roman"/>
          <w:color w:val="000000"/>
          <w:sz w:val="32"/>
          <w:szCs w:val="32"/>
          <w:lang w:val="en-US" w:eastAsia="zh-CN"/>
        </w:rPr>
        <w:t>2</w:t>
      </w:r>
      <w:r>
        <w:rPr>
          <w:rFonts w:hint="eastAsia"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z w:val="32"/>
          <w:szCs w:val="32"/>
          <w:lang w:eastAsia="zh-CN"/>
        </w:rPr>
        <w:t>统筹兼顾。单位自评、部门评价和财政评价应职责明确，各有侧重，相互衔接。单位自评应由项目单位自主实施，即“谁支出、谁自评”。</w:t>
      </w:r>
    </w:p>
    <w:p w14:paraId="3BAFCD68">
      <w:pPr>
        <w:spacing w:line="560" w:lineRule="exact"/>
        <w:ind w:firstLine="640" w:firstLineChars="200"/>
        <w:rPr>
          <w:rFonts w:hint="default" w:ascii="Times New Roman" w:hAnsi="Times New Roman" w:eastAsia="仿宋_GB2312" w:cs="Times New Roman"/>
          <w:color w:val="000000"/>
          <w:sz w:val="32"/>
          <w:szCs w:val="32"/>
          <w:lang w:eastAsia="zh-CN"/>
        </w:rPr>
      </w:pPr>
      <w:r>
        <w:rPr>
          <w:rFonts w:hint="eastAsia" w:ascii="Times New Roman" w:hAnsi="Times New Roman" w:eastAsia="仿宋_GB2312" w:cs="Times New Roman"/>
          <w:color w:val="000000"/>
          <w:sz w:val="32"/>
          <w:szCs w:val="32"/>
          <w:lang w:eastAsia="zh-CN"/>
        </w:rPr>
        <w:t>（</w:t>
      </w:r>
      <w:r>
        <w:rPr>
          <w:rFonts w:hint="eastAsia" w:ascii="Times New Roman" w:hAnsi="Times New Roman" w:eastAsia="仿宋_GB2312" w:cs="Times New Roman"/>
          <w:color w:val="000000"/>
          <w:sz w:val="32"/>
          <w:szCs w:val="32"/>
          <w:lang w:val="en-US" w:eastAsia="zh-CN"/>
        </w:rPr>
        <w:t>3</w:t>
      </w:r>
      <w:r>
        <w:rPr>
          <w:rFonts w:hint="eastAsia"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z w:val="32"/>
          <w:szCs w:val="32"/>
          <w:lang w:eastAsia="zh-CN"/>
        </w:rPr>
        <w:t>激励约束。绩效评价结果应与预算安排、政策调整、改进管理实质性挂钩，体现奖优罚劣和激励相容导向，有效要安排、低效要压减、无效要问责。</w:t>
      </w:r>
    </w:p>
    <w:p w14:paraId="77E12616">
      <w:pPr>
        <w:spacing w:line="560" w:lineRule="exact"/>
        <w:ind w:firstLine="640" w:firstLineChars="200"/>
        <w:rPr>
          <w:rFonts w:hint="default" w:ascii="Times New Roman" w:hAnsi="Times New Roman" w:eastAsia="仿宋_GB2312" w:cs="Times New Roman"/>
          <w:color w:val="000000"/>
          <w:sz w:val="32"/>
          <w:szCs w:val="32"/>
          <w:lang w:eastAsia="zh-CN"/>
        </w:rPr>
      </w:pPr>
      <w:r>
        <w:rPr>
          <w:rFonts w:hint="eastAsia" w:ascii="Times New Roman" w:hAnsi="Times New Roman" w:eastAsia="仿宋_GB2312" w:cs="Times New Roman"/>
          <w:color w:val="000000"/>
          <w:sz w:val="32"/>
          <w:szCs w:val="32"/>
          <w:lang w:eastAsia="zh-CN"/>
        </w:rPr>
        <w:t>（</w:t>
      </w:r>
      <w:r>
        <w:rPr>
          <w:rFonts w:hint="eastAsia" w:ascii="Times New Roman" w:hAnsi="Times New Roman" w:eastAsia="仿宋_GB2312" w:cs="Times New Roman"/>
          <w:color w:val="000000"/>
          <w:sz w:val="32"/>
          <w:szCs w:val="32"/>
          <w:lang w:val="en-US" w:eastAsia="zh-CN"/>
        </w:rPr>
        <w:t>4</w:t>
      </w:r>
      <w:r>
        <w:rPr>
          <w:rFonts w:hint="eastAsia"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z w:val="32"/>
          <w:szCs w:val="32"/>
          <w:lang w:eastAsia="zh-CN"/>
        </w:rPr>
        <w:t>公开透明。绩效评价结果应依法依规公开，并自觉接受社会监督。</w:t>
      </w:r>
    </w:p>
    <w:p w14:paraId="7DEE6F5D">
      <w:pPr>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bookmarkStart w:id="70" w:name="_Toc26131"/>
      <w:bookmarkStart w:id="71" w:name="_Toc24396"/>
      <w:bookmarkStart w:id="72" w:name="_Toc428278230"/>
      <w:bookmarkStart w:id="73" w:name="_Toc419984722"/>
      <w:bookmarkStart w:id="74" w:name="_Toc1913"/>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2.绩效评价指标体系</w:t>
      </w:r>
      <w:bookmarkEnd w:id="70"/>
      <w:bookmarkEnd w:id="71"/>
      <w:bookmarkEnd w:id="72"/>
      <w:bookmarkEnd w:id="73"/>
      <w:bookmarkEnd w:id="74"/>
    </w:p>
    <w:p w14:paraId="297F1A0D">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default" w:ascii="Times New Roman" w:hAnsi="Times New Roman" w:eastAsia="仿宋_GB2312" w:cs="Times New Roman"/>
          <w:color w:val="000000"/>
          <w:spacing w:val="17"/>
          <w:sz w:val="32"/>
          <w:szCs w:val="32"/>
        </w:rPr>
      </w:pPr>
      <w:bookmarkStart w:id="75" w:name="_Toc9941"/>
      <w:r>
        <w:rPr>
          <w:rFonts w:hint="default" w:ascii="Times New Roman" w:hAnsi="Times New Roman" w:eastAsia="仿宋_GB2312" w:cs="Times New Roman"/>
          <w:color w:val="000000"/>
          <w:spacing w:val="17"/>
          <w:sz w:val="32"/>
          <w:szCs w:val="32"/>
        </w:rPr>
        <w:t>绩效评价框架是开展绩效评价的核心。绩效评价框架包括评价准则、关键评价问题、评价指标、数据来源、数据收集方法等。指标体系建立过程如下：</w:t>
      </w:r>
    </w:p>
    <w:p w14:paraId="6C65541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000000"/>
          <w:spacing w:val="17"/>
          <w:sz w:val="32"/>
          <w:szCs w:val="32"/>
        </w:rPr>
      </w:pPr>
      <w:r>
        <w:rPr>
          <w:rFonts w:hint="eastAsia" w:ascii="Times New Roman" w:hAnsi="Times New Roman" w:eastAsia="仿宋_GB2312" w:cs="Times New Roman"/>
          <w:color w:val="000000"/>
          <w:sz w:val="32"/>
          <w:szCs w:val="32"/>
          <w:lang w:eastAsia="zh-CN"/>
        </w:rPr>
        <w:t>（</w:t>
      </w:r>
      <w:r>
        <w:rPr>
          <w:rFonts w:hint="eastAsia" w:ascii="Times New Roman" w:hAnsi="Times New Roman" w:eastAsia="仿宋_GB2312" w:cs="Times New Roman"/>
          <w:color w:val="000000"/>
          <w:sz w:val="32"/>
          <w:szCs w:val="32"/>
          <w:lang w:val="en-US" w:eastAsia="zh-CN"/>
        </w:rPr>
        <w:t>1</w:t>
      </w:r>
      <w:r>
        <w:rPr>
          <w:rFonts w:hint="eastAsia"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pacing w:val="17"/>
          <w:sz w:val="32"/>
          <w:szCs w:val="32"/>
        </w:rPr>
        <w:t>确定评价指标</w:t>
      </w:r>
    </w:p>
    <w:p w14:paraId="53EEA3A2">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default" w:ascii="Times New Roman" w:hAnsi="Times New Roman" w:eastAsia="仿宋_GB2312" w:cs="Times New Roman"/>
          <w:color w:val="000000"/>
          <w:spacing w:val="17"/>
          <w:sz w:val="32"/>
          <w:szCs w:val="32"/>
        </w:rPr>
      </w:pPr>
      <w:r>
        <w:rPr>
          <w:rFonts w:hint="default" w:ascii="Times New Roman" w:hAnsi="Times New Roman" w:eastAsia="仿宋_GB2312" w:cs="Times New Roman"/>
          <w:color w:val="000000"/>
          <w:spacing w:val="17"/>
          <w:sz w:val="32"/>
          <w:szCs w:val="32"/>
        </w:rPr>
        <w:t>采用层次分析法，建立评价指标体系。绩效评价将指标分为项目决策指标、项目过程指标、项目产出指标、项目效益指标四个维度，最终形成一个由多个相互联系的指标组成的多层次指标体系。</w:t>
      </w:r>
    </w:p>
    <w:p w14:paraId="2BDDB7A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000000"/>
          <w:spacing w:val="17"/>
          <w:sz w:val="32"/>
          <w:szCs w:val="32"/>
        </w:rPr>
      </w:pPr>
      <w:r>
        <w:rPr>
          <w:rFonts w:hint="eastAsia" w:ascii="Times New Roman" w:hAnsi="Times New Roman" w:eastAsia="仿宋_GB2312" w:cs="Times New Roman"/>
          <w:color w:val="000000"/>
          <w:sz w:val="32"/>
          <w:szCs w:val="32"/>
          <w:lang w:eastAsia="zh-CN"/>
        </w:rPr>
        <w:t>（</w:t>
      </w:r>
      <w:r>
        <w:rPr>
          <w:rFonts w:hint="eastAsia" w:ascii="Times New Roman" w:hAnsi="Times New Roman" w:eastAsia="仿宋_GB2312" w:cs="Times New Roman"/>
          <w:color w:val="000000"/>
          <w:sz w:val="32"/>
          <w:szCs w:val="32"/>
          <w:lang w:val="en-US" w:eastAsia="zh-CN"/>
        </w:rPr>
        <w:t>2</w:t>
      </w:r>
      <w:r>
        <w:rPr>
          <w:rFonts w:hint="eastAsia"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pacing w:val="17"/>
          <w:sz w:val="32"/>
          <w:szCs w:val="32"/>
        </w:rPr>
        <w:t>确定权重</w:t>
      </w:r>
    </w:p>
    <w:p w14:paraId="162A0BED">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default" w:ascii="Times New Roman" w:hAnsi="Times New Roman" w:eastAsia="仿宋_GB2312" w:cs="Times New Roman"/>
          <w:color w:val="FF0000"/>
          <w:spacing w:val="17"/>
          <w:sz w:val="32"/>
          <w:szCs w:val="32"/>
          <w:lang w:eastAsia="zh-CN"/>
        </w:rPr>
      </w:pPr>
      <w:r>
        <w:rPr>
          <w:rFonts w:hint="default" w:ascii="Times New Roman" w:hAnsi="Times New Roman" w:eastAsia="仿宋_GB2312" w:cs="Times New Roman"/>
          <w:color w:val="000000"/>
          <w:spacing w:val="17"/>
          <w:sz w:val="32"/>
          <w:szCs w:val="32"/>
        </w:rPr>
        <w:t>确定各个指标相对于项目总体绩效的权重分值。在绩效评价指标体系中，项目决策权重为20分，项目过程权重为20分，项目产出权重为40分，项目效益权重为20分。</w:t>
      </w:r>
    </w:p>
    <w:p w14:paraId="38980BE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000000"/>
          <w:spacing w:val="17"/>
          <w:sz w:val="32"/>
          <w:szCs w:val="32"/>
        </w:rPr>
      </w:pPr>
      <w:r>
        <w:rPr>
          <w:rFonts w:hint="eastAsia" w:ascii="Times New Roman" w:hAnsi="Times New Roman" w:eastAsia="仿宋_GB2312" w:cs="Times New Roman"/>
          <w:color w:val="000000"/>
          <w:sz w:val="32"/>
          <w:szCs w:val="32"/>
          <w:lang w:eastAsia="zh-CN"/>
        </w:rPr>
        <w:t>（</w:t>
      </w:r>
      <w:r>
        <w:rPr>
          <w:rFonts w:hint="eastAsia" w:ascii="Times New Roman" w:hAnsi="Times New Roman" w:eastAsia="仿宋_GB2312" w:cs="Times New Roman"/>
          <w:color w:val="000000"/>
          <w:sz w:val="32"/>
          <w:szCs w:val="32"/>
          <w:lang w:val="en-US" w:eastAsia="zh-CN"/>
        </w:rPr>
        <w:t>3</w:t>
      </w:r>
      <w:r>
        <w:rPr>
          <w:rFonts w:hint="eastAsia"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pacing w:val="17"/>
          <w:sz w:val="32"/>
          <w:szCs w:val="32"/>
        </w:rPr>
        <w:t>确定指标标准值</w:t>
      </w:r>
    </w:p>
    <w:p w14:paraId="21021080">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default" w:ascii="Times New Roman" w:hAnsi="Times New Roman" w:eastAsia="仿宋_GB2312" w:cs="Times New Roman"/>
          <w:color w:val="000000"/>
          <w:spacing w:val="17"/>
          <w:sz w:val="32"/>
          <w:szCs w:val="32"/>
        </w:rPr>
      </w:pPr>
      <w:r>
        <w:rPr>
          <w:rFonts w:hint="default" w:ascii="Times New Roman" w:hAnsi="Times New Roman" w:eastAsia="仿宋_GB2312" w:cs="Times New Roman"/>
          <w:color w:val="000000"/>
          <w:spacing w:val="17"/>
          <w:sz w:val="32"/>
          <w:szCs w:val="32"/>
        </w:rPr>
        <w:t>指标标准值是绩效评价指标的尺度，既要反映同类项目的先进水平，又要符合项目的实际绩效水平。具体采用计划标准等确定此次绩效评价指标标准值。</w:t>
      </w:r>
    </w:p>
    <w:p w14:paraId="58E5E9E8">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default" w:ascii="Times New Roman" w:hAnsi="Times New Roman" w:eastAsia="仿宋_GB2312" w:cs="Times New Roman"/>
          <w:color w:val="000000"/>
          <w:spacing w:val="17"/>
          <w:sz w:val="32"/>
          <w:szCs w:val="32"/>
        </w:rPr>
      </w:pPr>
      <w:r>
        <w:rPr>
          <w:rFonts w:hint="default" w:ascii="Times New Roman" w:hAnsi="Times New Roman" w:eastAsia="仿宋_GB2312" w:cs="Times New Roman"/>
          <w:color w:val="000000"/>
          <w:spacing w:val="17"/>
          <w:sz w:val="32"/>
          <w:szCs w:val="32"/>
        </w:rPr>
        <w:t>绩效评价总分值100分，根据综合评分结果，90（含）-100分为优、80（含）-90分为良、60（含）-80分为中、60分以下为差。</w:t>
      </w:r>
    </w:p>
    <w:p w14:paraId="6238C52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000000"/>
          <w:sz w:val="32"/>
          <w:szCs w:val="32"/>
          <w:lang w:val="en-US" w:eastAsia="zh-CN"/>
        </w:rPr>
      </w:pPr>
      <w:r>
        <w:rPr>
          <w:rFonts w:hint="default" w:ascii="Times New Roman" w:hAnsi="Times New Roman" w:eastAsia="仿宋_GB2312" w:cs="Times New Roman"/>
          <w:color w:val="000000"/>
          <w:sz w:val="32"/>
          <w:szCs w:val="32"/>
          <w:lang w:val="en-US" w:eastAsia="zh-CN"/>
        </w:rPr>
        <w:t>我单位</w:t>
      </w:r>
      <w:r>
        <w:rPr>
          <w:rFonts w:hint="default" w:ascii="Times New Roman" w:hAnsi="Times New Roman" w:eastAsia="仿宋_GB2312" w:cs="Times New Roman"/>
          <w:color w:val="000000"/>
          <w:sz w:val="32"/>
          <w:szCs w:val="32"/>
          <w:lang w:val="zh-TW" w:eastAsia="zh-TW"/>
        </w:rPr>
        <w:t>根据项目的</w:t>
      </w:r>
      <w:r>
        <w:rPr>
          <w:rFonts w:hint="default" w:ascii="Times New Roman" w:hAnsi="Times New Roman" w:eastAsia="仿宋_GB2312" w:cs="Times New Roman"/>
          <w:color w:val="000000"/>
          <w:sz w:val="32"/>
          <w:szCs w:val="32"/>
          <w:lang w:val="en-US" w:eastAsia="zh-CN"/>
        </w:rPr>
        <w:t>实施</w:t>
      </w:r>
      <w:r>
        <w:rPr>
          <w:rFonts w:hint="default" w:ascii="Times New Roman" w:hAnsi="Times New Roman" w:eastAsia="仿宋_GB2312" w:cs="Times New Roman"/>
          <w:color w:val="000000"/>
          <w:sz w:val="32"/>
          <w:szCs w:val="32"/>
          <w:lang w:val="zh-TW" w:eastAsia="zh-TW"/>
        </w:rPr>
        <w:t>资料研读及前期调研，结合项目的实际开展情况，最终形成了项目绩效评价指标体系</w:t>
      </w:r>
      <w:r>
        <w:rPr>
          <w:rFonts w:hint="default" w:ascii="Times New Roman" w:hAnsi="Times New Roman" w:eastAsia="仿宋_GB2312" w:cs="Times New Roman"/>
          <w:color w:val="000000"/>
          <w:sz w:val="32"/>
          <w:szCs w:val="32"/>
          <w:lang w:val="zh-TW" w:eastAsia="zh-CN"/>
        </w:rPr>
        <w:t>，</w:t>
      </w:r>
      <w:r>
        <w:rPr>
          <w:rFonts w:hint="default" w:ascii="Times New Roman" w:hAnsi="Times New Roman" w:eastAsia="仿宋_GB2312" w:cs="Times New Roman"/>
          <w:color w:val="000000"/>
          <w:sz w:val="32"/>
          <w:szCs w:val="32"/>
          <w:lang w:val="en-US" w:eastAsia="zh-CN"/>
        </w:rPr>
        <w:t>详见上传的附件二。</w:t>
      </w:r>
    </w:p>
    <w:p w14:paraId="404F7831">
      <w:pPr>
        <w:pStyle w:val="4"/>
        <w:pageBreakBefore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bookmarkStart w:id="76" w:name="_Toc5690"/>
      <w:bookmarkStart w:id="77" w:name="_Toc30114"/>
      <w:r>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3.评价方法</w:t>
      </w:r>
      <w:bookmarkEnd w:id="75"/>
      <w:bookmarkEnd w:id="76"/>
      <w:bookmarkEnd w:id="77"/>
    </w:p>
    <w:p w14:paraId="246B8E45">
      <w:pPr>
        <w:pageBreakBefore w:val="0"/>
        <w:widowControl w:val="0"/>
        <w:kinsoku/>
        <w:wordWrap/>
        <w:overflowPunct/>
        <w:topLinePunct w:val="0"/>
        <w:autoSpaceDE/>
        <w:autoSpaceDN/>
        <w:bidi w:val="0"/>
        <w:adjustRightInd/>
        <w:snapToGrid/>
        <w:spacing w:line="560" w:lineRule="exact"/>
        <w:ind w:firstLine="708" w:firstLineChars="200"/>
        <w:textAlignment w:val="auto"/>
        <w:rPr>
          <w:rFonts w:hint="default" w:ascii="Times New Roman" w:hAnsi="Times New Roman" w:eastAsia="仿宋_GB2312" w:cs="Times New Roman"/>
          <w:color w:val="000000"/>
          <w:spacing w:val="17"/>
          <w:sz w:val="32"/>
          <w:szCs w:val="32"/>
        </w:rPr>
      </w:pPr>
      <w:bookmarkStart w:id="78" w:name="_Toc25391"/>
      <w:r>
        <w:rPr>
          <w:rFonts w:hint="default" w:ascii="Times New Roman" w:hAnsi="Times New Roman" w:eastAsia="仿宋_GB2312" w:cs="Times New Roman"/>
          <w:color w:val="000000"/>
          <w:spacing w:val="17"/>
          <w:sz w:val="32"/>
          <w:szCs w:val="32"/>
        </w:rPr>
        <w:t>绩效评价从项目决策、项目过程、项目产出、项目效益四个维度进行评价。评价对象为项目目标实施情况</w:t>
      </w:r>
      <w:r>
        <w:rPr>
          <w:rFonts w:hint="default" w:ascii="Times New Roman" w:hAnsi="Times New Roman" w:eastAsia="仿宋_GB2312" w:cs="Times New Roman"/>
          <w:color w:val="000000"/>
          <w:spacing w:val="17"/>
          <w:sz w:val="32"/>
          <w:szCs w:val="32"/>
          <w:lang w:eastAsia="zh-CN"/>
        </w:rPr>
        <w:t>，</w:t>
      </w:r>
      <w:r>
        <w:rPr>
          <w:rFonts w:hint="default" w:ascii="Times New Roman" w:hAnsi="Times New Roman" w:eastAsia="仿宋_GB2312" w:cs="Times New Roman"/>
          <w:color w:val="000000"/>
          <w:spacing w:val="17"/>
          <w:sz w:val="32"/>
          <w:szCs w:val="32"/>
        </w:rPr>
        <w:t>评价核心为资金的支出完成情况和项目的产出效益。</w:t>
      </w:r>
    </w:p>
    <w:p w14:paraId="35EF5441">
      <w:pPr>
        <w:pStyle w:val="5"/>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000000"/>
          <w:spacing w:val="17"/>
          <w:sz w:val="32"/>
          <w:szCs w:val="32"/>
        </w:rPr>
        <w:t>本次评价指标中，既有定性指标又有定量指标，各类指标因考核内容不同和客观标准不同存在较大差异，因此核定具体指标时采用了不同方法，具体评价方法如下：</w:t>
      </w:r>
    </w:p>
    <w:p w14:paraId="77D9A965">
      <w:pPr>
        <w:spacing w:line="560" w:lineRule="exact"/>
        <w:ind w:firstLine="640" w:firstLineChars="200"/>
        <w:rPr>
          <w:rFonts w:hint="default" w:ascii="Times New Roman" w:hAnsi="Times New Roman" w:eastAsia="仿宋_GB2312" w:cs="Times New Roman"/>
          <w:color w:val="000000"/>
          <w:spacing w:val="17"/>
          <w:sz w:val="32"/>
          <w:szCs w:val="32"/>
          <w:highlight w:val="none"/>
          <w:lang w:eastAsia="zh-CN"/>
        </w:rPr>
      </w:pPr>
      <w:r>
        <w:rPr>
          <w:rFonts w:hint="eastAsia" w:ascii="Times New Roman" w:hAnsi="Times New Roman" w:eastAsia="仿宋_GB2312" w:cs="Times New Roman"/>
          <w:color w:val="000000"/>
          <w:sz w:val="32"/>
          <w:szCs w:val="32"/>
          <w:lang w:eastAsia="zh-CN"/>
        </w:rPr>
        <w:t>（</w:t>
      </w:r>
      <w:r>
        <w:rPr>
          <w:rFonts w:hint="eastAsia" w:ascii="Times New Roman" w:hAnsi="Times New Roman" w:eastAsia="仿宋_GB2312" w:cs="Times New Roman"/>
          <w:color w:val="000000"/>
          <w:sz w:val="32"/>
          <w:szCs w:val="32"/>
          <w:lang w:val="en-US" w:eastAsia="zh-CN"/>
        </w:rPr>
        <w:t>1</w:t>
      </w:r>
      <w:r>
        <w:rPr>
          <w:rFonts w:hint="eastAsia"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pacing w:val="17"/>
          <w:sz w:val="32"/>
          <w:szCs w:val="32"/>
          <w:highlight w:val="none"/>
        </w:rPr>
        <w:t>成本效益分析法。是指将投入与产出、效益进行关联性分析的方法。</w:t>
      </w:r>
    </w:p>
    <w:p w14:paraId="79126C94">
      <w:pPr>
        <w:spacing w:line="560" w:lineRule="exact"/>
        <w:ind w:firstLine="640" w:firstLineChars="200"/>
        <w:rPr>
          <w:rFonts w:hint="default" w:ascii="Times New Roman" w:hAnsi="Times New Roman" w:eastAsia="仿宋_GB2312" w:cs="Times New Roman"/>
          <w:color w:val="000000"/>
          <w:spacing w:val="17"/>
          <w:sz w:val="32"/>
          <w:szCs w:val="32"/>
          <w:highlight w:val="none"/>
        </w:rPr>
      </w:pPr>
      <w:r>
        <w:rPr>
          <w:rFonts w:hint="eastAsia" w:ascii="Times New Roman" w:hAnsi="Times New Roman" w:eastAsia="仿宋_GB2312" w:cs="Times New Roman"/>
          <w:color w:val="000000"/>
          <w:sz w:val="32"/>
          <w:szCs w:val="32"/>
          <w:lang w:eastAsia="zh-CN"/>
        </w:rPr>
        <w:t>（</w:t>
      </w:r>
      <w:r>
        <w:rPr>
          <w:rFonts w:hint="eastAsia" w:ascii="Times New Roman" w:hAnsi="Times New Roman" w:eastAsia="仿宋_GB2312" w:cs="Times New Roman"/>
          <w:color w:val="000000"/>
          <w:sz w:val="32"/>
          <w:szCs w:val="32"/>
          <w:lang w:val="en-US" w:eastAsia="zh-CN"/>
        </w:rPr>
        <w:t>2</w:t>
      </w:r>
      <w:r>
        <w:rPr>
          <w:rFonts w:hint="eastAsia"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pacing w:val="17"/>
          <w:sz w:val="32"/>
          <w:szCs w:val="32"/>
          <w:highlight w:val="none"/>
        </w:rPr>
        <w:t>比较法。是指将实施情况与绩效目标、历史情况、不同部门和地区同类支出情况进行比较的方法。</w:t>
      </w:r>
    </w:p>
    <w:p w14:paraId="60792C67">
      <w:pPr>
        <w:spacing w:line="560" w:lineRule="exact"/>
        <w:ind w:firstLine="640" w:firstLineChars="200"/>
        <w:rPr>
          <w:rFonts w:hint="default" w:ascii="Times New Roman" w:hAnsi="Times New Roman" w:eastAsia="仿宋_GB2312" w:cs="Times New Roman"/>
          <w:color w:val="000000"/>
          <w:spacing w:val="17"/>
          <w:sz w:val="32"/>
          <w:szCs w:val="32"/>
          <w:highlight w:val="none"/>
        </w:rPr>
      </w:pPr>
      <w:r>
        <w:rPr>
          <w:rFonts w:hint="eastAsia" w:ascii="Times New Roman" w:hAnsi="Times New Roman" w:eastAsia="仿宋_GB2312" w:cs="Times New Roman"/>
          <w:color w:val="000000"/>
          <w:sz w:val="32"/>
          <w:szCs w:val="32"/>
          <w:lang w:eastAsia="zh-CN"/>
        </w:rPr>
        <w:t>（</w:t>
      </w:r>
      <w:r>
        <w:rPr>
          <w:rFonts w:hint="eastAsia" w:ascii="Times New Roman" w:hAnsi="Times New Roman" w:eastAsia="仿宋_GB2312" w:cs="Times New Roman"/>
          <w:color w:val="000000"/>
          <w:sz w:val="32"/>
          <w:szCs w:val="32"/>
          <w:lang w:val="en-US" w:eastAsia="zh-CN"/>
        </w:rPr>
        <w:t>3</w:t>
      </w:r>
      <w:r>
        <w:rPr>
          <w:rFonts w:hint="eastAsia"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pacing w:val="17"/>
          <w:sz w:val="32"/>
          <w:szCs w:val="32"/>
          <w:highlight w:val="none"/>
        </w:rPr>
        <w:t>公众评判法。是指通过专家评估、公众问卷及抽样调查等方式进行评判的方法。</w:t>
      </w:r>
    </w:p>
    <w:p w14:paraId="5E78F7ED">
      <w:pPr>
        <w:pStyle w:val="4"/>
        <w:pageBreakBefore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bookmarkStart w:id="79" w:name="_Toc6081"/>
      <w:bookmarkStart w:id="80" w:name="_Toc25651"/>
      <w:r>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4.评价标准</w:t>
      </w:r>
      <w:bookmarkEnd w:id="78"/>
      <w:bookmarkEnd w:id="79"/>
      <w:bookmarkEnd w:id="80"/>
    </w:p>
    <w:p w14:paraId="7CBA3B38">
      <w:pPr>
        <w:spacing w:line="560" w:lineRule="exact"/>
        <w:ind w:firstLine="708" w:firstLineChars="200"/>
        <w:rPr>
          <w:rFonts w:hint="default" w:ascii="Times New Roman" w:hAnsi="Times New Roman" w:eastAsia="仿宋_GB2312" w:cs="Times New Roman"/>
          <w:color w:val="000000"/>
          <w:spacing w:val="17"/>
          <w:sz w:val="32"/>
          <w:szCs w:val="32"/>
          <w:highlight w:val="none"/>
        </w:rPr>
      </w:pPr>
      <w:r>
        <w:rPr>
          <w:rFonts w:hint="default" w:ascii="Times New Roman" w:hAnsi="Times New Roman" w:eastAsia="仿宋_GB2312" w:cs="Times New Roman"/>
          <w:color w:val="000000"/>
          <w:spacing w:val="17"/>
          <w:sz w:val="32"/>
          <w:szCs w:val="32"/>
          <w:highlight w:val="none"/>
        </w:rPr>
        <w:t>绩效评价标准通常包括计划标准、行业标准、历史标准等，用于对绩效指标完成情况进行比较、分析、评价。本次评价主要采用了</w:t>
      </w:r>
      <w:r>
        <w:rPr>
          <w:rFonts w:hint="default" w:ascii="Times New Roman" w:hAnsi="Times New Roman" w:eastAsia="仿宋_GB2312" w:cs="Times New Roman"/>
          <w:color w:val="000000"/>
          <w:spacing w:val="17"/>
          <w:sz w:val="32"/>
          <w:szCs w:val="32"/>
          <w:highlight w:val="none"/>
          <w:lang w:val="en-US" w:eastAsia="zh-CN"/>
        </w:rPr>
        <w:t>计划</w:t>
      </w:r>
      <w:r>
        <w:rPr>
          <w:rFonts w:hint="default" w:ascii="Times New Roman" w:hAnsi="Times New Roman" w:eastAsia="仿宋_GB2312" w:cs="Times New Roman"/>
          <w:color w:val="000000"/>
          <w:spacing w:val="17"/>
          <w:sz w:val="32"/>
          <w:szCs w:val="32"/>
          <w:highlight w:val="none"/>
        </w:rPr>
        <w:t>标准</w:t>
      </w:r>
      <w:r>
        <w:rPr>
          <w:rFonts w:hint="default" w:ascii="Times New Roman" w:hAnsi="Times New Roman" w:eastAsia="仿宋_GB2312" w:cs="Times New Roman"/>
          <w:color w:val="000000"/>
          <w:spacing w:val="17"/>
          <w:sz w:val="32"/>
          <w:szCs w:val="32"/>
          <w:highlight w:val="none"/>
          <w:lang w:eastAsia="zh-CN"/>
        </w:rPr>
        <w:t>、</w:t>
      </w:r>
      <w:r>
        <w:rPr>
          <w:rFonts w:hint="default" w:ascii="Times New Roman" w:hAnsi="Times New Roman" w:eastAsia="仿宋_GB2312" w:cs="Times New Roman"/>
          <w:color w:val="000000"/>
          <w:spacing w:val="17"/>
          <w:sz w:val="32"/>
          <w:szCs w:val="32"/>
          <w:highlight w:val="none"/>
          <w:lang w:val="en-US" w:eastAsia="zh-CN"/>
        </w:rPr>
        <w:t>行业标准、</w:t>
      </w:r>
      <w:r>
        <w:rPr>
          <w:rFonts w:hint="default" w:ascii="Times New Roman" w:hAnsi="Times New Roman" w:eastAsia="仿宋_GB2312" w:cs="Times New Roman"/>
          <w:color w:val="000000"/>
          <w:spacing w:val="17"/>
          <w:sz w:val="32"/>
          <w:szCs w:val="32"/>
          <w:highlight w:val="none"/>
        </w:rPr>
        <w:t>历史标准</w:t>
      </w:r>
    </w:p>
    <w:p w14:paraId="70900FE9">
      <w:pPr>
        <w:spacing w:line="560" w:lineRule="exact"/>
        <w:ind w:firstLine="640" w:firstLineChars="200"/>
        <w:rPr>
          <w:rFonts w:hint="default" w:ascii="Times New Roman" w:hAnsi="Times New Roman" w:eastAsia="仿宋_GB2312" w:cs="Times New Roman"/>
          <w:color w:val="000000"/>
          <w:spacing w:val="17"/>
          <w:sz w:val="32"/>
          <w:szCs w:val="32"/>
          <w:highlight w:val="none"/>
        </w:rPr>
      </w:pPr>
      <w:r>
        <w:rPr>
          <w:rFonts w:hint="eastAsia" w:ascii="Times New Roman" w:hAnsi="Times New Roman" w:eastAsia="仿宋_GB2312" w:cs="Times New Roman"/>
          <w:color w:val="000000"/>
          <w:sz w:val="32"/>
          <w:szCs w:val="32"/>
          <w:lang w:eastAsia="zh-CN"/>
        </w:rPr>
        <w:t>（</w:t>
      </w:r>
      <w:r>
        <w:rPr>
          <w:rFonts w:hint="eastAsia" w:ascii="Times New Roman" w:hAnsi="Times New Roman" w:eastAsia="仿宋_GB2312" w:cs="Times New Roman"/>
          <w:color w:val="000000"/>
          <w:sz w:val="32"/>
          <w:szCs w:val="32"/>
          <w:lang w:val="en-US" w:eastAsia="zh-CN"/>
        </w:rPr>
        <w:t>1</w:t>
      </w:r>
      <w:r>
        <w:rPr>
          <w:rFonts w:hint="eastAsia"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pacing w:val="17"/>
          <w:sz w:val="32"/>
          <w:szCs w:val="32"/>
          <w:highlight w:val="none"/>
        </w:rPr>
        <w:t>计划标准。指以预先制定的目标、计划、预算、定额等作为评价标准。</w:t>
      </w:r>
    </w:p>
    <w:p w14:paraId="40AD08A6">
      <w:pPr>
        <w:spacing w:line="560" w:lineRule="exact"/>
        <w:ind w:firstLine="640" w:firstLineChars="200"/>
        <w:rPr>
          <w:rFonts w:hint="default" w:ascii="Times New Roman" w:hAnsi="Times New Roman" w:eastAsia="仿宋_GB2312" w:cs="Times New Roman"/>
          <w:color w:val="000000"/>
          <w:spacing w:val="17"/>
          <w:sz w:val="32"/>
          <w:szCs w:val="32"/>
          <w:highlight w:val="none"/>
        </w:rPr>
      </w:pPr>
      <w:r>
        <w:rPr>
          <w:rFonts w:hint="eastAsia" w:ascii="Times New Roman" w:hAnsi="Times New Roman" w:eastAsia="仿宋_GB2312" w:cs="Times New Roman"/>
          <w:color w:val="000000"/>
          <w:sz w:val="32"/>
          <w:szCs w:val="32"/>
          <w:lang w:eastAsia="zh-CN"/>
        </w:rPr>
        <w:t>（</w:t>
      </w:r>
      <w:r>
        <w:rPr>
          <w:rFonts w:hint="eastAsia" w:ascii="Times New Roman" w:hAnsi="Times New Roman" w:eastAsia="仿宋_GB2312" w:cs="Times New Roman"/>
          <w:color w:val="000000"/>
          <w:sz w:val="32"/>
          <w:szCs w:val="32"/>
          <w:lang w:val="en-US" w:eastAsia="zh-CN"/>
        </w:rPr>
        <w:t>2</w:t>
      </w:r>
      <w:r>
        <w:rPr>
          <w:rFonts w:hint="eastAsia"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pacing w:val="17"/>
          <w:sz w:val="32"/>
          <w:szCs w:val="32"/>
          <w:highlight w:val="none"/>
        </w:rPr>
        <w:t>行业标准。指参照国家公布的行业指标数据制定的评价标准。</w:t>
      </w:r>
    </w:p>
    <w:p w14:paraId="04CE8026">
      <w:pPr>
        <w:spacing w:line="560" w:lineRule="exact"/>
        <w:ind w:firstLine="640" w:firstLineChars="200"/>
        <w:rPr>
          <w:rFonts w:hint="default" w:ascii="Times New Roman" w:hAnsi="Times New Roman" w:eastAsia="仿宋_GB2312" w:cs="Times New Roman"/>
          <w:color w:val="000000"/>
          <w:spacing w:val="17"/>
          <w:sz w:val="32"/>
          <w:szCs w:val="32"/>
          <w:highlight w:val="none"/>
        </w:rPr>
      </w:pPr>
      <w:r>
        <w:rPr>
          <w:rFonts w:hint="eastAsia" w:ascii="Times New Roman" w:hAnsi="Times New Roman" w:eastAsia="仿宋_GB2312" w:cs="Times New Roman"/>
          <w:color w:val="000000"/>
          <w:sz w:val="32"/>
          <w:szCs w:val="32"/>
          <w:lang w:eastAsia="zh-CN"/>
        </w:rPr>
        <w:t>（</w:t>
      </w:r>
      <w:r>
        <w:rPr>
          <w:rFonts w:hint="eastAsia" w:ascii="Times New Roman" w:hAnsi="Times New Roman" w:eastAsia="仿宋_GB2312" w:cs="Times New Roman"/>
          <w:color w:val="000000"/>
          <w:sz w:val="32"/>
          <w:szCs w:val="32"/>
          <w:lang w:val="en-US" w:eastAsia="zh-CN"/>
        </w:rPr>
        <w:t>3</w:t>
      </w:r>
      <w:r>
        <w:rPr>
          <w:rFonts w:hint="eastAsia"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pacing w:val="17"/>
          <w:sz w:val="32"/>
          <w:szCs w:val="32"/>
          <w:highlight w:val="none"/>
        </w:rPr>
        <w:t>历史标准。指参照历史数据制定的评价标准，为体现绩效改进的原则，在可实现的条件下应当确定相对较高的评价标准。</w:t>
      </w:r>
    </w:p>
    <w:p w14:paraId="08B3087B">
      <w:pPr>
        <w:pStyle w:val="11"/>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default" w:ascii="Times New Roman" w:hAnsi="Times New Roman" w:eastAsia="楷体_GB2312" w:cs="Times New Roman"/>
          <w:kern w:val="28"/>
          <w:sz w:val="32"/>
          <w:lang w:val="en-US" w:eastAsia="zh-CN"/>
        </w:rPr>
      </w:pPr>
      <w:bookmarkStart w:id="81" w:name="_Toc21435"/>
      <w:r>
        <w:rPr>
          <w:rFonts w:hint="default" w:ascii="Times New Roman" w:hAnsi="Times New Roman" w:eastAsia="楷体_GB2312" w:cs="Times New Roman"/>
          <w:kern w:val="28"/>
          <w:sz w:val="32"/>
          <w:lang w:val="en-US" w:eastAsia="zh-CN"/>
        </w:rPr>
        <w:t>（三）绩效评价工作过程</w:t>
      </w:r>
      <w:bookmarkEnd w:id="81"/>
    </w:p>
    <w:p w14:paraId="7C8094D5">
      <w:pPr>
        <w:spacing w:line="560" w:lineRule="exact"/>
        <w:ind w:firstLine="643" w:firstLineChars="200"/>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bookmarkStart w:id="82" w:name="_Toc12862"/>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1.前期准备</w:t>
      </w:r>
      <w:bookmarkEnd w:id="82"/>
    </w:p>
    <w:p w14:paraId="63D87165">
      <w:pPr>
        <w:spacing w:line="560" w:lineRule="exact"/>
        <w:ind w:firstLine="640" w:firstLineChars="200"/>
        <w:rPr>
          <w:rFonts w:hint="default" w:ascii="Times New Roman" w:hAnsi="Times New Roman" w:eastAsia="仿宋_GB2312" w:cs="Times New Roman"/>
          <w:color w:val="000000"/>
          <w:spacing w:val="17"/>
          <w:sz w:val="32"/>
          <w:szCs w:val="32"/>
          <w:highlight w:val="none"/>
          <w:lang w:val="en-US" w:eastAsia="zh-CN"/>
        </w:rPr>
      </w:pPr>
      <w:r>
        <w:rPr>
          <w:rFonts w:hint="eastAsia" w:ascii="Times New Roman" w:hAnsi="Times New Roman" w:eastAsia="仿宋_GB2312" w:cs="Times New Roman"/>
          <w:color w:val="000000"/>
          <w:sz w:val="32"/>
          <w:szCs w:val="32"/>
          <w:lang w:val="en-US" w:eastAsia="zh-CN"/>
        </w:rPr>
        <w:t>（1）</w:t>
      </w:r>
      <w:r>
        <w:rPr>
          <w:rFonts w:hint="default" w:ascii="Times New Roman" w:hAnsi="Times New Roman" w:eastAsia="仿宋_GB2312" w:cs="Times New Roman"/>
          <w:color w:val="000000"/>
          <w:spacing w:val="17"/>
          <w:sz w:val="32"/>
          <w:szCs w:val="32"/>
          <w:highlight w:val="none"/>
          <w:lang w:val="en-US" w:eastAsia="zh-CN"/>
        </w:rPr>
        <w:t>成立绩效评价项目小组</w:t>
      </w:r>
    </w:p>
    <w:p w14:paraId="75BC2E16">
      <w:pPr>
        <w:spacing w:line="560" w:lineRule="exact"/>
        <w:ind w:firstLine="708" w:firstLineChars="200"/>
        <w:rPr>
          <w:rFonts w:hint="default" w:ascii="Times New Roman" w:hAnsi="Times New Roman" w:eastAsia="仿宋_GB2312" w:cs="Times New Roman"/>
          <w:color w:val="000000"/>
          <w:spacing w:val="17"/>
          <w:sz w:val="32"/>
          <w:szCs w:val="32"/>
          <w:highlight w:val="none"/>
          <w:lang w:val="en-US" w:eastAsia="zh-CN"/>
        </w:rPr>
      </w:pPr>
      <w:r>
        <w:rPr>
          <w:rFonts w:hint="default" w:ascii="Times New Roman" w:hAnsi="Times New Roman" w:eastAsia="仿宋_GB2312" w:cs="Times New Roman"/>
          <w:color w:val="000000"/>
          <w:spacing w:val="17"/>
          <w:sz w:val="32"/>
          <w:szCs w:val="32"/>
          <w:highlight w:val="none"/>
          <w:lang w:val="en-US" w:eastAsia="zh-CN"/>
        </w:rPr>
        <w:t>为确保该项目绩效评价的顺利实施，评价机构组建了绩效评价项目小组。项目小组负责建立联络制度、明确评价责任人、制定评价方案、实施具体评价等工作。</w:t>
      </w:r>
    </w:p>
    <w:p w14:paraId="017C89F9">
      <w:pPr>
        <w:spacing w:line="560" w:lineRule="exact"/>
        <w:ind w:firstLine="640" w:firstLineChars="200"/>
        <w:rPr>
          <w:rFonts w:hint="default" w:ascii="Times New Roman" w:hAnsi="Times New Roman" w:eastAsia="仿宋_GB2312" w:cs="Times New Roman"/>
          <w:color w:val="000000"/>
          <w:spacing w:val="17"/>
          <w:sz w:val="32"/>
          <w:szCs w:val="32"/>
          <w:highlight w:val="none"/>
          <w:lang w:val="en-US" w:eastAsia="zh-CN"/>
        </w:rPr>
      </w:pPr>
      <w:bookmarkStart w:id="83" w:name="_Toc31571"/>
      <w:r>
        <w:rPr>
          <w:rFonts w:hint="eastAsia" w:ascii="Times New Roman" w:hAnsi="Times New Roman" w:eastAsia="仿宋_GB2312" w:cs="Times New Roman"/>
          <w:color w:val="000000"/>
          <w:sz w:val="32"/>
          <w:szCs w:val="32"/>
          <w:lang w:val="en-US" w:eastAsia="zh-CN"/>
        </w:rPr>
        <w:t>（2）</w:t>
      </w:r>
      <w:r>
        <w:rPr>
          <w:rFonts w:hint="default" w:ascii="Times New Roman" w:hAnsi="Times New Roman" w:eastAsia="仿宋_GB2312" w:cs="Times New Roman"/>
          <w:color w:val="000000"/>
          <w:spacing w:val="17"/>
          <w:sz w:val="32"/>
          <w:szCs w:val="32"/>
          <w:highlight w:val="none"/>
          <w:lang w:val="en-US" w:eastAsia="zh-CN"/>
        </w:rPr>
        <w:t>开展前期调研</w:t>
      </w:r>
      <w:bookmarkEnd w:id="83"/>
    </w:p>
    <w:p w14:paraId="3462C53C">
      <w:pPr>
        <w:spacing w:line="560" w:lineRule="exact"/>
        <w:ind w:firstLine="708" w:firstLineChars="200"/>
        <w:rPr>
          <w:rFonts w:hint="default" w:ascii="Times New Roman" w:hAnsi="Times New Roman" w:eastAsia="仿宋_GB2312" w:cs="Times New Roman"/>
          <w:color w:val="000000"/>
          <w:spacing w:val="17"/>
          <w:sz w:val="32"/>
          <w:szCs w:val="32"/>
          <w:highlight w:val="none"/>
          <w:lang w:val="en-US" w:eastAsia="zh-CN"/>
        </w:rPr>
      </w:pPr>
      <w:bookmarkStart w:id="84" w:name="_Toc21240"/>
      <w:r>
        <w:rPr>
          <w:rFonts w:hint="default" w:ascii="Times New Roman" w:hAnsi="Times New Roman" w:eastAsia="仿宋_GB2312" w:cs="Times New Roman"/>
          <w:color w:val="000000"/>
          <w:spacing w:val="17"/>
          <w:sz w:val="32"/>
          <w:szCs w:val="32"/>
          <w:highlight w:val="none"/>
          <w:lang w:val="en-US" w:eastAsia="zh-CN"/>
        </w:rPr>
        <w:t>绩效评价项目小组依据此次绩效评价受委托内容，对拟评价的项目实施前期调研。通过调研</w:t>
      </w:r>
      <w:r>
        <w:rPr>
          <w:rFonts w:hint="default" w:ascii="Times New Roman" w:hAnsi="Times New Roman" w:eastAsia="仿宋_GB2312" w:cs="Times New Roman"/>
          <w:color w:val="auto"/>
          <w:spacing w:val="17"/>
          <w:sz w:val="32"/>
          <w:szCs w:val="32"/>
          <w:highlight w:val="none"/>
          <w:lang w:val="en-US" w:eastAsia="zh-CN"/>
        </w:rPr>
        <w:t>对耕地地力保护补贴项目实施内容、目标信息、预算</w:t>
      </w:r>
      <w:r>
        <w:rPr>
          <w:rFonts w:hint="default" w:ascii="Times New Roman" w:hAnsi="Times New Roman" w:eastAsia="仿宋_GB2312" w:cs="Times New Roman"/>
          <w:color w:val="000000"/>
          <w:spacing w:val="17"/>
          <w:sz w:val="32"/>
          <w:szCs w:val="32"/>
          <w:highlight w:val="none"/>
          <w:lang w:val="en-US" w:eastAsia="zh-CN"/>
        </w:rPr>
        <w:t>信息以及其他的一些项目基本信息，有了初步了解，为制定绩效评价工作方案做好准备。</w:t>
      </w:r>
      <w:bookmarkEnd w:id="84"/>
    </w:p>
    <w:p w14:paraId="449BD2DF">
      <w:pPr>
        <w:spacing w:line="560" w:lineRule="exact"/>
        <w:ind w:firstLine="640" w:firstLineChars="200"/>
        <w:rPr>
          <w:rFonts w:hint="default" w:ascii="Times New Roman" w:hAnsi="Times New Roman" w:eastAsia="仿宋_GB2312" w:cs="Times New Roman"/>
          <w:color w:val="000000"/>
          <w:spacing w:val="17"/>
          <w:sz w:val="32"/>
          <w:szCs w:val="32"/>
          <w:highlight w:val="none"/>
          <w:lang w:val="en-US" w:eastAsia="zh-CN"/>
        </w:rPr>
      </w:pPr>
      <w:bookmarkStart w:id="85" w:name="_Toc27977"/>
      <w:r>
        <w:rPr>
          <w:rFonts w:hint="eastAsia" w:ascii="Times New Roman" w:hAnsi="Times New Roman" w:eastAsia="仿宋_GB2312" w:cs="Times New Roman"/>
          <w:color w:val="000000"/>
          <w:sz w:val="32"/>
          <w:szCs w:val="32"/>
          <w:lang w:val="en-US" w:eastAsia="zh-CN"/>
        </w:rPr>
        <w:t>（3）</w:t>
      </w:r>
      <w:r>
        <w:rPr>
          <w:rFonts w:hint="default" w:ascii="Times New Roman" w:hAnsi="Times New Roman" w:eastAsia="仿宋_GB2312" w:cs="Times New Roman"/>
          <w:color w:val="000000"/>
          <w:spacing w:val="17"/>
          <w:sz w:val="32"/>
          <w:szCs w:val="32"/>
          <w:highlight w:val="none"/>
          <w:lang w:val="en-US" w:eastAsia="zh-CN"/>
        </w:rPr>
        <w:t>制订绩效评价工作方案</w:t>
      </w:r>
      <w:bookmarkEnd w:id="85"/>
    </w:p>
    <w:p w14:paraId="0000C06B">
      <w:pPr>
        <w:spacing w:line="560" w:lineRule="exact"/>
        <w:ind w:firstLine="708" w:firstLineChars="200"/>
        <w:rPr>
          <w:rFonts w:hint="default" w:ascii="Times New Roman" w:hAnsi="Times New Roman" w:eastAsia="仿宋_GB2312" w:cs="Times New Roman"/>
          <w:color w:val="000000"/>
          <w:spacing w:val="17"/>
          <w:sz w:val="32"/>
          <w:szCs w:val="32"/>
          <w:highlight w:val="none"/>
          <w:lang w:val="en-US" w:eastAsia="zh-CN"/>
        </w:rPr>
      </w:pPr>
      <w:bookmarkStart w:id="86" w:name="_Toc19659"/>
      <w:r>
        <w:rPr>
          <w:rFonts w:hint="default" w:ascii="Times New Roman" w:hAnsi="Times New Roman" w:eastAsia="仿宋_GB2312" w:cs="Times New Roman"/>
          <w:color w:val="000000"/>
          <w:spacing w:val="17"/>
          <w:sz w:val="32"/>
          <w:szCs w:val="32"/>
          <w:highlight w:val="none"/>
          <w:lang w:val="en-US" w:eastAsia="zh-CN"/>
        </w:rPr>
        <w:t>绩效评价项目小组根据有关规定和评价对象的特点以及前期调研收集的一些信息，拟定详细的绩效评价工作方案。</w:t>
      </w:r>
      <w:bookmarkEnd w:id="86"/>
    </w:p>
    <w:p w14:paraId="1DAED355">
      <w:pPr>
        <w:spacing w:line="560" w:lineRule="exact"/>
        <w:ind w:firstLine="643" w:firstLineChars="200"/>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bookmarkStart w:id="87" w:name="_Toc11353"/>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2.具体实施</w:t>
      </w:r>
      <w:bookmarkEnd w:id="87"/>
    </w:p>
    <w:p w14:paraId="34B16C25">
      <w:pPr>
        <w:spacing w:line="560" w:lineRule="exact"/>
        <w:ind w:firstLine="640" w:firstLineChars="200"/>
        <w:rPr>
          <w:rFonts w:hint="default" w:ascii="Times New Roman" w:hAnsi="Times New Roman" w:eastAsia="仿宋_GB2312" w:cs="Times New Roman"/>
          <w:color w:val="000000"/>
          <w:spacing w:val="17"/>
          <w:sz w:val="32"/>
          <w:szCs w:val="32"/>
          <w:highlight w:val="none"/>
          <w:lang w:val="en-US" w:eastAsia="zh-CN"/>
        </w:rPr>
      </w:pPr>
      <w:bookmarkStart w:id="88" w:name="_Toc14111"/>
      <w:r>
        <w:rPr>
          <w:rFonts w:hint="default" w:ascii="Times New Roman" w:hAnsi="Times New Roman" w:eastAsia="仿宋_GB2312" w:cs="Times New Roman"/>
          <w:color w:val="000000"/>
          <w:sz w:val="32"/>
          <w:szCs w:val="32"/>
          <w:lang w:val="en-US" w:eastAsia="zh-CN"/>
        </w:rPr>
        <w:t>（1）</w:t>
      </w:r>
      <w:r>
        <w:rPr>
          <w:rFonts w:hint="default" w:ascii="Times New Roman" w:hAnsi="Times New Roman" w:eastAsia="仿宋_GB2312" w:cs="Times New Roman"/>
          <w:color w:val="000000"/>
          <w:spacing w:val="17"/>
          <w:sz w:val="32"/>
          <w:szCs w:val="32"/>
          <w:highlight w:val="none"/>
          <w:lang w:val="en-US" w:eastAsia="zh-CN"/>
        </w:rPr>
        <w:t>收集基础资料</w:t>
      </w:r>
      <w:bookmarkEnd w:id="88"/>
    </w:p>
    <w:p w14:paraId="36FED7B6">
      <w:pPr>
        <w:spacing w:line="560" w:lineRule="exact"/>
        <w:ind w:firstLine="708" w:firstLineChars="200"/>
        <w:rPr>
          <w:rFonts w:hint="default" w:ascii="Times New Roman" w:hAnsi="Times New Roman" w:eastAsia="仿宋_GB2312" w:cs="Times New Roman"/>
          <w:color w:val="000000"/>
          <w:spacing w:val="17"/>
          <w:sz w:val="32"/>
          <w:szCs w:val="32"/>
          <w:highlight w:val="none"/>
          <w:lang w:val="en-US" w:eastAsia="zh-CN"/>
        </w:rPr>
      </w:pPr>
      <w:bookmarkStart w:id="89" w:name="_Toc28524"/>
      <w:r>
        <w:rPr>
          <w:rFonts w:hint="default" w:ascii="Times New Roman" w:hAnsi="Times New Roman" w:eastAsia="仿宋_GB2312" w:cs="Times New Roman"/>
          <w:color w:val="000000"/>
          <w:spacing w:val="17"/>
          <w:sz w:val="32"/>
          <w:szCs w:val="32"/>
          <w:highlight w:val="none"/>
          <w:lang w:val="en-US" w:eastAsia="zh-CN"/>
        </w:rPr>
        <w:t>根据评价工作的需要和要求，在前期调研的基础上，通过多种渠道全面收集项目基础信息资料，主要包括：</w:t>
      </w:r>
      <w:bookmarkEnd w:id="89"/>
    </w:p>
    <w:p w14:paraId="0A1B2D47">
      <w:pPr>
        <w:spacing w:line="560" w:lineRule="exact"/>
        <w:ind w:firstLine="708" w:firstLineChars="200"/>
        <w:rPr>
          <w:rFonts w:hint="default" w:ascii="Times New Roman" w:hAnsi="Times New Roman" w:eastAsia="仿宋_GB2312" w:cs="Times New Roman"/>
          <w:color w:val="000000"/>
          <w:spacing w:val="17"/>
          <w:sz w:val="32"/>
          <w:szCs w:val="32"/>
          <w:highlight w:val="none"/>
          <w:lang w:val="en-US" w:eastAsia="zh-CN"/>
        </w:rPr>
      </w:pPr>
      <w:bookmarkStart w:id="90" w:name="_Toc32216"/>
      <w:r>
        <w:rPr>
          <w:rFonts w:hint="default" w:ascii="Times New Roman" w:hAnsi="Times New Roman" w:eastAsia="仿宋_GB2312" w:cs="Times New Roman"/>
          <w:color w:val="000000"/>
          <w:spacing w:val="17"/>
          <w:sz w:val="32"/>
          <w:szCs w:val="32"/>
          <w:highlight w:val="none"/>
          <w:lang w:val="en-US" w:eastAsia="zh-CN"/>
        </w:rPr>
        <w:t>①被评价单位基本概况，如单位职能、事业发展规划、预决算情况、项目立项依据等；</w:t>
      </w:r>
      <w:bookmarkEnd w:id="90"/>
    </w:p>
    <w:p w14:paraId="77C71B9E">
      <w:pPr>
        <w:spacing w:line="560" w:lineRule="exact"/>
        <w:ind w:firstLine="708" w:firstLineChars="200"/>
        <w:rPr>
          <w:rFonts w:hint="default" w:ascii="Times New Roman" w:hAnsi="Times New Roman" w:eastAsia="仿宋_GB2312" w:cs="Times New Roman"/>
          <w:color w:val="000000"/>
          <w:spacing w:val="17"/>
          <w:sz w:val="32"/>
          <w:szCs w:val="32"/>
          <w:highlight w:val="none"/>
          <w:lang w:val="en-US" w:eastAsia="zh-CN"/>
        </w:rPr>
      </w:pPr>
      <w:bookmarkStart w:id="91" w:name="_Toc10505"/>
      <w:r>
        <w:rPr>
          <w:rFonts w:hint="default" w:ascii="Times New Roman" w:hAnsi="Times New Roman" w:eastAsia="仿宋_GB2312" w:cs="Times New Roman"/>
          <w:color w:val="000000"/>
          <w:spacing w:val="17"/>
          <w:sz w:val="32"/>
          <w:szCs w:val="32"/>
          <w:highlight w:val="none"/>
          <w:lang w:val="en-US" w:eastAsia="zh-CN"/>
        </w:rPr>
        <w:t>②绩效目标及其设立依据和调整情况；</w:t>
      </w:r>
      <w:bookmarkEnd w:id="91"/>
    </w:p>
    <w:p w14:paraId="6128615B">
      <w:pPr>
        <w:spacing w:line="560" w:lineRule="exact"/>
        <w:ind w:firstLine="708" w:firstLineChars="200"/>
        <w:rPr>
          <w:rFonts w:hint="default" w:ascii="Times New Roman" w:hAnsi="Times New Roman" w:eastAsia="仿宋_GB2312" w:cs="Times New Roman"/>
          <w:color w:val="000000"/>
          <w:spacing w:val="17"/>
          <w:sz w:val="32"/>
          <w:szCs w:val="32"/>
          <w:highlight w:val="none"/>
          <w:lang w:val="en-US" w:eastAsia="zh-CN"/>
        </w:rPr>
      </w:pPr>
      <w:bookmarkStart w:id="92" w:name="_Toc28365"/>
      <w:r>
        <w:rPr>
          <w:rFonts w:hint="default" w:ascii="Times New Roman" w:hAnsi="Times New Roman" w:eastAsia="仿宋_GB2312" w:cs="Times New Roman"/>
          <w:color w:val="000000"/>
          <w:spacing w:val="17"/>
          <w:sz w:val="32"/>
          <w:szCs w:val="32"/>
          <w:highlight w:val="none"/>
          <w:lang w:val="en-US" w:eastAsia="zh-CN"/>
        </w:rPr>
        <w:t>③管理措施及组织实施情况；</w:t>
      </w:r>
      <w:bookmarkEnd w:id="92"/>
    </w:p>
    <w:p w14:paraId="08721321">
      <w:pPr>
        <w:spacing w:line="560" w:lineRule="exact"/>
        <w:ind w:firstLine="708" w:firstLineChars="200"/>
        <w:rPr>
          <w:rFonts w:hint="default" w:ascii="Times New Roman" w:hAnsi="Times New Roman" w:eastAsia="仿宋_GB2312" w:cs="Times New Roman"/>
          <w:color w:val="000000"/>
          <w:spacing w:val="17"/>
          <w:sz w:val="32"/>
          <w:szCs w:val="32"/>
          <w:highlight w:val="none"/>
          <w:lang w:val="en-US" w:eastAsia="zh-CN"/>
        </w:rPr>
      </w:pPr>
      <w:bookmarkStart w:id="93" w:name="_Toc10091"/>
      <w:r>
        <w:rPr>
          <w:rFonts w:hint="default" w:ascii="Times New Roman" w:hAnsi="Times New Roman" w:eastAsia="仿宋_GB2312" w:cs="Times New Roman"/>
          <w:color w:val="000000"/>
          <w:spacing w:val="17"/>
          <w:sz w:val="32"/>
          <w:szCs w:val="32"/>
          <w:highlight w:val="none"/>
          <w:lang w:val="en-US" w:eastAsia="zh-CN"/>
        </w:rPr>
        <w:t>④被评价单位总结分析的绩效目标完成情况及绩效报告；</w:t>
      </w:r>
      <w:bookmarkEnd w:id="93"/>
    </w:p>
    <w:p w14:paraId="492A446C">
      <w:pPr>
        <w:spacing w:line="560" w:lineRule="exact"/>
        <w:ind w:firstLine="708" w:firstLineChars="200"/>
        <w:rPr>
          <w:rFonts w:hint="default" w:ascii="Times New Roman" w:hAnsi="Times New Roman" w:eastAsia="仿宋_GB2312" w:cs="Times New Roman"/>
          <w:color w:val="000000"/>
          <w:spacing w:val="17"/>
          <w:sz w:val="32"/>
          <w:szCs w:val="32"/>
          <w:highlight w:val="none"/>
          <w:lang w:val="en-US" w:eastAsia="zh-CN"/>
        </w:rPr>
      </w:pPr>
      <w:bookmarkStart w:id="94" w:name="_Toc1"/>
      <w:r>
        <w:rPr>
          <w:rFonts w:hint="default" w:ascii="Times New Roman" w:hAnsi="Times New Roman" w:eastAsia="仿宋_GB2312" w:cs="Times New Roman"/>
          <w:color w:val="000000"/>
          <w:spacing w:val="17"/>
          <w:sz w:val="32"/>
          <w:szCs w:val="32"/>
          <w:highlight w:val="none"/>
          <w:lang w:val="en-US" w:eastAsia="zh-CN"/>
        </w:rPr>
        <w:t>⑤与绩效评价相关的计划标准、行业标准、历史标准等；</w:t>
      </w:r>
      <w:bookmarkEnd w:id="94"/>
    </w:p>
    <w:p w14:paraId="38A825EB">
      <w:pPr>
        <w:spacing w:line="560" w:lineRule="exact"/>
        <w:ind w:firstLine="708" w:firstLineChars="200"/>
        <w:rPr>
          <w:rFonts w:hint="default" w:ascii="Times New Roman" w:hAnsi="Times New Roman" w:eastAsia="仿宋_GB2312" w:cs="Times New Roman"/>
          <w:color w:val="000000"/>
          <w:spacing w:val="17"/>
          <w:sz w:val="32"/>
          <w:szCs w:val="32"/>
          <w:highlight w:val="none"/>
          <w:lang w:val="en-US" w:eastAsia="zh-CN"/>
        </w:rPr>
      </w:pPr>
      <w:bookmarkStart w:id="95" w:name="_Toc20059"/>
      <w:r>
        <w:rPr>
          <w:rFonts w:hint="default" w:ascii="Times New Roman" w:hAnsi="Times New Roman" w:eastAsia="仿宋_GB2312" w:cs="Times New Roman"/>
          <w:color w:val="000000"/>
          <w:spacing w:val="17"/>
          <w:sz w:val="32"/>
          <w:szCs w:val="32"/>
          <w:highlight w:val="none"/>
          <w:lang w:val="en-US" w:eastAsia="zh-CN"/>
        </w:rPr>
        <w:t>⑥其他必要的相关资料等。</w:t>
      </w:r>
      <w:bookmarkEnd w:id="95"/>
    </w:p>
    <w:p w14:paraId="09BC067B">
      <w:pPr>
        <w:spacing w:line="560" w:lineRule="exact"/>
        <w:ind w:firstLine="640" w:firstLineChars="200"/>
        <w:rPr>
          <w:rFonts w:hint="default" w:ascii="Times New Roman" w:hAnsi="Times New Roman" w:eastAsia="仿宋_GB2312" w:cs="Times New Roman"/>
          <w:color w:val="000000"/>
          <w:spacing w:val="17"/>
          <w:sz w:val="32"/>
          <w:szCs w:val="32"/>
          <w:highlight w:val="none"/>
          <w:lang w:val="en-US" w:eastAsia="zh-CN"/>
        </w:rPr>
      </w:pPr>
      <w:bookmarkStart w:id="96" w:name="_Toc31911"/>
      <w:r>
        <w:rPr>
          <w:rFonts w:hint="default" w:ascii="Times New Roman" w:hAnsi="Times New Roman" w:eastAsia="仿宋_GB2312" w:cs="Times New Roman"/>
          <w:color w:val="000000"/>
          <w:sz w:val="32"/>
          <w:szCs w:val="32"/>
          <w:lang w:val="en-US" w:eastAsia="zh-CN"/>
        </w:rPr>
        <w:t>（2）</w:t>
      </w:r>
      <w:r>
        <w:rPr>
          <w:rFonts w:hint="default" w:ascii="Times New Roman" w:hAnsi="Times New Roman" w:eastAsia="仿宋_GB2312" w:cs="Times New Roman"/>
          <w:color w:val="000000"/>
          <w:spacing w:val="17"/>
          <w:sz w:val="32"/>
          <w:szCs w:val="32"/>
          <w:highlight w:val="none"/>
          <w:lang w:val="en-US" w:eastAsia="zh-CN"/>
        </w:rPr>
        <w:t>整理、研读基础资料</w:t>
      </w:r>
      <w:bookmarkEnd w:id="96"/>
    </w:p>
    <w:p w14:paraId="3FC2AA25">
      <w:pPr>
        <w:spacing w:line="560" w:lineRule="exact"/>
        <w:ind w:firstLine="708" w:firstLineChars="200"/>
        <w:rPr>
          <w:rFonts w:hint="default" w:ascii="Times New Roman" w:hAnsi="Times New Roman" w:eastAsia="仿宋_GB2312" w:cs="Times New Roman"/>
          <w:color w:val="000000"/>
          <w:spacing w:val="17"/>
          <w:sz w:val="32"/>
          <w:szCs w:val="32"/>
          <w:highlight w:val="none"/>
          <w:lang w:val="en-US" w:eastAsia="zh-CN"/>
        </w:rPr>
      </w:pPr>
      <w:bookmarkStart w:id="97" w:name="_Toc167"/>
      <w:r>
        <w:rPr>
          <w:rFonts w:hint="default" w:ascii="Times New Roman" w:hAnsi="Times New Roman" w:eastAsia="仿宋_GB2312" w:cs="Times New Roman"/>
          <w:color w:val="000000"/>
          <w:spacing w:val="17"/>
          <w:sz w:val="32"/>
          <w:szCs w:val="32"/>
          <w:highlight w:val="none"/>
          <w:lang w:val="en-US" w:eastAsia="zh-CN"/>
        </w:rPr>
        <w:t>对收集的基础资料进行分类整理、研读，并对所收集的资料进行核实和全面分析。通过基础资料的整理、研读，了解被评价对象的具体情况，分析被评价对象可能存在的问题，根据工作需要确定实地核查的内容，为现场核查做好准备。</w:t>
      </w:r>
      <w:bookmarkEnd w:id="97"/>
    </w:p>
    <w:p w14:paraId="315C41DD">
      <w:pPr>
        <w:spacing w:line="560" w:lineRule="exact"/>
        <w:ind w:firstLine="643" w:firstLineChars="200"/>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bookmarkStart w:id="98" w:name="_Toc30513"/>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3.分析评价和撰写报告</w:t>
      </w:r>
      <w:bookmarkEnd w:id="98"/>
    </w:p>
    <w:p w14:paraId="253A7673">
      <w:pPr>
        <w:spacing w:line="560" w:lineRule="exact"/>
        <w:ind w:firstLine="640" w:firstLineChars="200"/>
        <w:rPr>
          <w:rFonts w:hint="default" w:ascii="Times New Roman" w:hAnsi="Times New Roman" w:eastAsia="仿宋_GB2312" w:cs="Times New Roman"/>
          <w:color w:val="000000"/>
          <w:spacing w:val="17"/>
          <w:sz w:val="32"/>
          <w:szCs w:val="32"/>
          <w:highlight w:val="none"/>
          <w:lang w:val="en-US" w:eastAsia="zh-CN"/>
        </w:rPr>
      </w:pPr>
      <w:bookmarkStart w:id="99" w:name="_Toc15974"/>
      <w:r>
        <w:rPr>
          <w:rFonts w:hint="default"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z w:val="32"/>
          <w:szCs w:val="32"/>
          <w:lang w:val="en-US" w:eastAsia="zh-CN"/>
        </w:rPr>
        <w:t>1）</w:t>
      </w:r>
      <w:r>
        <w:rPr>
          <w:rFonts w:hint="default" w:ascii="Times New Roman" w:hAnsi="Times New Roman" w:eastAsia="仿宋_GB2312" w:cs="Times New Roman"/>
          <w:color w:val="000000"/>
          <w:spacing w:val="17"/>
          <w:sz w:val="32"/>
          <w:szCs w:val="32"/>
          <w:highlight w:val="none"/>
          <w:lang w:val="en-US" w:eastAsia="zh-CN"/>
        </w:rPr>
        <w:t>综合分析评价</w:t>
      </w:r>
      <w:bookmarkEnd w:id="99"/>
    </w:p>
    <w:p w14:paraId="023C0FA7">
      <w:pPr>
        <w:spacing w:line="560" w:lineRule="exact"/>
        <w:ind w:firstLine="708" w:firstLineChars="200"/>
        <w:rPr>
          <w:rFonts w:hint="default" w:ascii="Times New Roman" w:hAnsi="Times New Roman" w:eastAsia="仿宋_GB2312" w:cs="Times New Roman"/>
          <w:color w:val="000000"/>
          <w:spacing w:val="17"/>
          <w:sz w:val="32"/>
          <w:szCs w:val="32"/>
          <w:highlight w:val="none"/>
          <w:lang w:val="en-US" w:eastAsia="zh-CN"/>
        </w:rPr>
      </w:pPr>
      <w:bookmarkStart w:id="100" w:name="_Toc4352"/>
      <w:r>
        <w:rPr>
          <w:rFonts w:hint="default" w:ascii="Times New Roman" w:hAnsi="Times New Roman" w:eastAsia="仿宋_GB2312" w:cs="Times New Roman"/>
          <w:color w:val="000000"/>
          <w:spacing w:val="17"/>
          <w:sz w:val="32"/>
          <w:szCs w:val="32"/>
          <w:highlight w:val="none"/>
          <w:lang w:val="en-US" w:eastAsia="zh-CN"/>
        </w:rPr>
        <w:t>①根据所收集的基础资料，结合现场核查的有关情况，整理出绩效评价所需的项目材料和基础数据。</w:t>
      </w:r>
      <w:bookmarkEnd w:id="100"/>
    </w:p>
    <w:p w14:paraId="55C08E74">
      <w:pPr>
        <w:spacing w:line="560" w:lineRule="exact"/>
        <w:ind w:firstLine="708" w:firstLineChars="200"/>
        <w:rPr>
          <w:rFonts w:hint="default" w:ascii="Times New Roman" w:hAnsi="Times New Roman" w:eastAsia="仿宋_GB2312" w:cs="Times New Roman"/>
          <w:color w:val="000000"/>
          <w:spacing w:val="17"/>
          <w:sz w:val="32"/>
          <w:szCs w:val="32"/>
          <w:highlight w:val="none"/>
          <w:lang w:val="en-US" w:eastAsia="zh-CN"/>
        </w:rPr>
      </w:pPr>
      <w:bookmarkStart w:id="101" w:name="_Toc26231"/>
      <w:r>
        <w:rPr>
          <w:rFonts w:hint="default" w:ascii="Times New Roman" w:hAnsi="Times New Roman" w:eastAsia="仿宋_GB2312" w:cs="Times New Roman"/>
          <w:color w:val="000000"/>
          <w:spacing w:val="17"/>
          <w:sz w:val="32"/>
          <w:szCs w:val="32"/>
          <w:highlight w:val="none"/>
          <w:lang w:val="en-US" w:eastAsia="zh-CN"/>
        </w:rPr>
        <w:t>②将初步评价结论、调整事项、专家咨询意见和有关说明等提交单位内部讨论并征求意见。之后，对所征求的意见及时地进行收集和整理。</w:t>
      </w:r>
      <w:bookmarkEnd w:id="101"/>
    </w:p>
    <w:p w14:paraId="0F2AFE10">
      <w:pPr>
        <w:spacing w:line="560" w:lineRule="exact"/>
        <w:ind w:firstLine="640" w:firstLineChars="200"/>
        <w:rPr>
          <w:rFonts w:hint="default" w:ascii="Times New Roman" w:hAnsi="Times New Roman" w:eastAsia="仿宋_GB2312" w:cs="Times New Roman"/>
          <w:color w:val="000000"/>
          <w:spacing w:val="17"/>
          <w:sz w:val="32"/>
          <w:szCs w:val="32"/>
          <w:highlight w:val="none"/>
          <w:lang w:val="en-US" w:eastAsia="zh-CN"/>
        </w:rPr>
      </w:pPr>
      <w:bookmarkStart w:id="102" w:name="_Toc27759"/>
      <w:r>
        <w:rPr>
          <w:rFonts w:hint="default" w:ascii="Times New Roman" w:hAnsi="Times New Roman" w:eastAsia="仿宋_GB2312" w:cs="Times New Roman"/>
          <w:color w:val="000000"/>
          <w:sz w:val="32"/>
          <w:szCs w:val="32"/>
          <w:lang w:val="en-US" w:eastAsia="zh-CN"/>
        </w:rPr>
        <w:t>（2）</w:t>
      </w:r>
      <w:r>
        <w:rPr>
          <w:rFonts w:hint="default" w:ascii="Times New Roman" w:hAnsi="Times New Roman" w:eastAsia="仿宋_GB2312" w:cs="Times New Roman"/>
          <w:color w:val="000000"/>
          <w:spacing w:val="17"/>
          <w:sz w:val="32"/>
          <w:szCs w:val="32"/>
          <w:highlight w:val="none"/>
          <w:lang w:val="en-US" w:eastAsia="zh-CN"/>
        </w:rPr>
        <w:t>撰写报告</w:t>
      </w:r>
      <w:bookmarkEnd w:id="102"/>
    </w:p>
    <w:p w14:paraId="74B3FA43">
      <w:pPr>
        <w:spacing w:line="560" w:lineRule="exact"/>
        <w:ind w:firstLine="708" w:firstLineChars="200"/>
        <w:rPr>
          <w:rFonts w:hint="default" w:ascii="Times New Roman" w:hAnsi="Times New Roman" w:eastAsia="仿宋_GB2312" w:cs="Times New Roman"/>
          <w:color w:val="000000"/>
          <w:spacing w:val="17"/>
          <w:sz w:val="32"/>
          <w:szCs w:val="32"/>
          <w:highlight w:val="none"/>
          <w:lang w:val="en-US" w:eastAsia="zh-CN"/>
        </w:rPr>
      </w:pPr>
      <w:bookmarkStart w:id="103" w:name="_Toc15579"/>
      <w:r>
        <w:rPr>
          <w:rFonts w:hint="default" w:ascii="Times New Roman" w:hAnsi="Times New Roman" w:eastAsia="仿宋_GB2312" w:cs="Times New Roman"/>
          <w:color w:val="000000"/>
          <w:spacing w:val="17"/>
          <w:sz w:val="32"/>
          <w:szCs w:val="32"/>
          <w:highlight w:val="none"/>
          <w:lang w:val="en-US" w:eastAsia="zh-CN"/>
        </w:rPr>
        <w:t>绩效评价项目小组依照整理、分析后的项目材料、数据资料，依据评价形成的初步结论，按照既定的格式和内容要求撰写绩效评价初步报告，最终形成评价结果。</w:t>
      </w:r>
      <w:bookmarkEnd w:id="103"/>
    </w:p>
    <w:p w14:paraId="1EDC0470">
      <w:pPr>
        <w:pStyle w:val="3"/>
        <w:pageBreakBefore w:val="0"/>
        <w:kinsoku/>
        <w:wordWrap/>
        <w:overflowPunct/>
        <w:topLinePunct w:val="0"/>
        <w:autoSpaceDE/>
        <w:autoSpaceDN/>
        <w:bidi w:val="0"/>
        <w:adjustRightInd/>
        <w:snapToGrid/>
        <w:spacing w:beforeLines="0" w:afterLines="0" w:line="560" w:lineRule="exact"/>
        <w:textAlignment w:val="auto"/>
        <w:rPr>
          <w:rFonts w:hint="default" w:ascii="Times New Roman" w:hAnsi="Times New Roman" w:eastAsia="黑体" w:cs="Times New Roman"/>
          <w:b w:val="0"/>
          <w:bCs w:val="0"/>
          <w:color w:val="000000" w:themeColor="text1"/>
          <w:sz w:val="32"/>
          <w:szCs w:val="32"/>
          <w:highlight w:val="none"/>
          <w:shd w:val="clear" w:color="auto" w:fill="auto"/>
          <w14:textFill>
            <w14:solidFill>
              <w14:schemeClr w14:val="tx1"/>
            </w14:solidFill>
          </w14:textFill>
        </w:rPr>
      </w:pPr>
      <w:bookmarkStart w:id="104" w:name="_Toc19261"/>
      <w:r>
        <w:rPr>
          <w:rFonts w:hint="default" w:ascii="Times New Roman" w:hAnsi="Times New Roman" w:eastAsia="黑体" w:cs="Times New Roman"/>
          <w:b w:val="0"/>
          <w:bCs w:val="0"/>
          <w:color w:val="000000" w:themeColor="text1"/>
          <w:sz w:val="32"/>
          <w:szCs w:val="32"/>
          <w:highlight w:val="none"/>
          <w:shd w:val="clear" w:color="auto" w:fill="auto"/>
          <w:lang w:val="en-US" w:eastAsia="zh-CN"/>
          <w14:textFill>
            <w14:solidFill>
              <w14:schemeClr w14:val="tx1"/>
            </w14:solidFill>
          </w14:textFill>
        </w:rPr>
        <w:t>三、</w:t>
      </w:r>
      <w:r>
        <w:rPr>
          <w:rFonts w:hint="default" w:ascii="Times New Roman" w:hAnsi="Times New Roman" w:eastAsia="黑体" w:cs="Times New Roman"/>
          <w:b w:val="0"/>
          <w:bCs w:val="0"/>
          <w:color w:val="000000" w:themeColor="text1"/>
          <w:sz w:val="32"/>
          <w:szCs w:val="32"/>
          <w:highlight w:val="none"/>
          <w:shd w:val="clear" w:color="auto" w:fill="auto"/>
          <w14:textFill>
            <w14:solidFill>
              <w14:schemeClr w14:val="tx1"/>
            </w14:solidFill>
          </w14:textFill>
        </w:rPr>
        <w:t>综合评价情况及评价结论</w:t>
      </w:r>
      <w:bookmarkEnd w:id="104"/>
    </w:p>
    <w:p w14:paraId="6D1B18D5">
      <w:pPr>
        <w:pStyle w:val="11"/>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default" w:ascii="Times New Roman" w:hAnsi="Times New Roman" w:eastAsia="楷体_GB2312" w:cs="Times New Roman"/>
          <w:kern w:val="28"/>
          <w:sz w:val="32"/>
          <w:lang w:val="en-US" w:eastAsia="zh-CN"/>
        </w:rPr>
      </w:pPr>
      <w:bookmarkStart w:id="105" w:name="_Toc23319"/>
      <w:r>
        <w:rPr>
          <w:rFonts w:hint="default" w:ascii="Times New Roman" w:hAnsi="Times New Roman" w:eastAsia="楷体_GB2312" w:cs="Times New Roman"/>
          <w:kern w:val="28"/>
          <w:sz w:val="32"/>
          <w:lang w:val="en-US" w:eastAsia="zh-CN"/>
        </w:rPr>
        <w:t>（一）综合评价情况及评价结论</w:t>
      </w:r>
      <w:bookmarkEnd w:id="105"/>
    </w:p>
    <w:p w14:paraId="11DE823B">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Times New Roman" w:hAnsi="Times New Roman" w:eastAsia="仿宋_GB2312" w:cs="Times New Roman"/>
          <w:sz w:val="32"/>
          <w:szCs w:val="32"/>
          <w:highlight w:val="green"/>
        </w:rPr>
      </w:pPr>
      <w:r>
        <w:rPr>
          <w:rFonts w:hint="default" w:ascii="Times New Roman" w:hAnsi="Times New Roman" w:eastAsia="仿宋_GB2312" w:cs="Times New Roman"/>
          <w:sz w:val="32"/>
          <w:szCs w:val="32"/>
          <w:highlight w:val="none"/>
        </w:rPr>
        <w:t>本项目的综合评价基于对项目各方面绩效的深入分析与评估。从项目目标的达成情况来看，</w:t>
      </w:r>
      <w:r>
        <w:rPr>
          <w:rFonts w:hint="default" w:ascii="Times New Roman" w:hAnsi="Times New Roman" w:eastAsia="仿宋_GB2312" w:cs="Times New Roman"/>
          <w:color w:val="auto"/>
          <w:sz w:val="32"/>
          <w:szCs w:val="32"/>
          <w:highlight w:val="none"/>
          <w:lang w:val="en-US" w:eastAsia="zh-CN"/>
        </w:rPr>
        <w:t>耕地地力保护补贴项目</w:t>
      </w:r>
      <w:r>
        <w:rPr>
          <w:rFonts w:hint="default" w:ascii="Times New Roman" w:hAnsi="Times New Roman" w:eastAsia="仿宋_GB2312" w:cs="Times New Roman"/>
          <w:color w:val="auto"/>
          <w:sz w:val="32"/>
          <w:szCs w:val="32"/>
          <w:highlight w:val="none"/>
        </w:rPr>
        <w:t>在</w:t>
      </w:r>
      <w:r>
        <w:rPr>
          <w:rFonts w:hint="default" w:ascii="Times New Roman" w:hAnsi="Times New Roman" w:eastAsia="仿宋_GB2312" w:cs="Times New Roman"/>
          <w:color w:val="auto"/>
          <w:sz w:val="32"/>
          <w:szCs w:val="32"/>
          <w:highlight w:val="none"/>
          <w:lang w:val="en-US" w:eastAsia="zh-CN"/>
        </w:rPr>
        <w:t>项目产出方面完成较好</w:t>
      </w:r>
      <w:r>
        <w:rPr>
          <w:rFonts w:hint="default" w:ascii="Times New Roman" w:hAnsi="Times New Roman" w:eastAsia="仿宋_GB2312" w:cs="Times New Roman"/>
          <w:color w:val="auto"/>
          <w:sz w:val="32"/>
          <w:szCs w:val="32"/>
          <w:highlight w:val="none"/>
        </w:rPr>
        <w:t>，达到了预</w:t>
      </w:r>
      <w:r>
        <w:rPr>
          <w:rFonts w:hint="default" w:ascii="Times New Roman" w:hAnsi="Times New Roman" w:eastAsia="仿宋_GB2312" w:cs="Times New Roman"/>
          <w:sz w:val="32"/>
          <w:szCs w:val="32"/>
          <w:highlight w:val="none"/>
        </w:rPr>
        <w:t>期的标准与要求。</w:t>
      </w:r>
    </w:p>
    <w:p w14:paraId="5EC472CA">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在项目管理方面，</w:t>
      </w:r>
      <w:r>
        <w:rPr>
          <w:rFonts w:hint="default" w:ascii="Times New Roman" w:hAnsi="Times New Roman" w:eastAsia="仿宋_GB2312" w:cs="Times New Roman"/>
          <w:sz w:val="32"/>
          <w:szCs w:val="32"/>
          <w:highlight w:val="none"/>
          <w:lang w:val="en-US" w:eastAsia="zh-CN"/>
        </w:rPr>
        <w:t>阜康市农业农村局</w:t>
      </w:r>
      <w:r>
        <w:rPr>
          <w:rFonts w:hint="default" w:ascii="Times New Roman" w:hAnsi="Times New Roman" w:eastAsia="仿宋_GB2312" w:cs="Times New Roman"/>
          <w:sz w:val="32"/>
          <w:szCs w:val="32"/>
          <w:highlight w:val="none"/>
        </w:rPr>
        <w:t>通过有效的规划、组织与协调，项目得以顺利实施，并在预算与时间上保持了良好的控制。</w:t>
      </w:r>
    </w:p>
    <w:p w14:paraId="24B7D4D3">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从项目效益的角度来看，本项目实现了预期的社会效益产生了积极的影响。具体而言，</w:t>
      </w:r>
      <w:r>
        <w:rPr>
          <w:rFonts w:hint="default" w:ascii="Times New Roman" w:hAnsi="Times New Roman" w:eastAsia="仿宋_GB2312" w:cs="Times New Roman"/>
          <w:color w:val="auto"/>
          <w:sz w:val="32"/>
          <w:szCs w:val="32"/>
          <w:highlight w:val="none"/>
          <w:lang w:val="en-US" w:eastAsia="zh-CN"/>
        </w:rPr>
        <w:t>补贴政策群众知晓率、激发农民种粮热情、维护种植户的合法权益</w:t>
      </w:r>
      <w:r>
        <w:rPr>
          <w:rFonts w:hint="default" w:ascii="Times New Roman" w:hAnsi="Times New Roman" w:eastAsia="仿宋_GB2312" w:cs="Times New Roman"/>
          <w:color w:val="auto"/>
          <w:sz w:val="32"/>
          <w:szCs w:val="32"/>
          <w:highlight w:val="none"/>
        </w:rPr>
        <w:t>方面的提升，为项目的利益相关者带来了实实在在的利益。</w:t>
      </w:r>
    </w:p>
    <w:p w14:paraId="5BA79A09">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综上所述，</w:t>
      </w:r>
      <w:r>
        <w:rPr>
          <w:rFonts w:hint="default" w:ascii="Times New Roman" w:hAnsi="Times New Roman" w:eastAsia="仿宋_GB2312" w:cs="Times New Roman"/>
          <w:color w:val="auto"/>
          <w:sz w:val="32"/>
          <w:szCs w:val="32"/>
          <w:highlight w:val="none"/>
          <w:lang w:val="en-US" w:eastAsia="zh-CN"/>
        </w:rPr>
        <w:t>耕地地力保护补贴项目</w:t>
      </w:r>
      <w:r>
        <w:rPr>
          <w:rFonts w:hint="default" w:ascii="Times New Roman" w:hAnsi="Times New Roman" w:eastAsia="仿宋_GB2312" w:cs="Times New Roman"/>
          <w:color w:val="auto"/>
          <w:sz w:val="32"/>
          <w:szCs w:val="32"/>
          <w:highlight w:val="none"/>
        </w:rPr>
        <w:t>在绩效评价中表现出色，达到了项目的预期目标，并在多个方面取得了显著的成效</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lang w:val="en-US" w:eastAsia="zh-CN"/>
        </w:rPr>
        <w:t>评价等级为优</w:t>
      </w:r>
      <w:r>
        <w:rPr>
          <w:rFonts w:hint="default" w:ascii="Times New Roman" w:hAnsi="Times New Roman" w:eastAsia="仿宋_GB2312" w:cs="Times New Roman"/>
          <w:color w:val="auto"/>
          <w:sz w:val="32"/>
          <w:szCs w:val="32"/>
          <w:highlight w:val="none"/>
        </w:rPr>
        <w:t>。</w:t>
      </w:r>
    </w:p>
    <w:p w14:paraId="61EC7F2F">
      <w:pPr>
        <w:pStyle w:val="11"/>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default" w:ascii="Times New Roman" w:hAnsi="Times New Roman" w:eastAsia="楷体_GB2312" w:cs="Times New Roman"/>
          <w:kern w:val="28"/>
          <w:sz w:val="32"/>
          <w:highlight w:val="none"/>
          <w:lang w:val="en-US" w:eastAsia="zh-CN"/>
        </w:rPr>
      </w:pPr>
      <w:bookmarkStart w:id="106" w:name="_Toc11863"/>
      <w:r>
        <w:rPr>
          <w:rFonts w:hint="default" w:ascii="Times New Roman" w:hAnsi="Times New Roman" w:eastAsia="楷体_GB2312" w:cs="Times New Roman"/>
          <w:kern w:val="28"/>
          <w:sz w:val="32"/>
          <w:lang w:val="en-US" w:eastAsia="zh-CN"/>
        </w:rPr>
        <w:t>（二）相关评分</w:t>
      </w:r>
      <w:r>
        <w:rPr>
          <w:rFonts w:hint="default" w:ascii="Times New Roman" w:hAnsi="Times New Roman" w:eastAsia="楷体_GB2312" w:cs="Times New Roman"/>
          <w:kern w:val="28"/>
          <w:sz w:val="32"/>
          <w:highlight w:val="none"/>
          <w:lang w:val="en-US" w:eastAsia="zh-CN"/>
        </w:rPr>
        <w:t>表</w:t>
      </w:r>
      <w:bookmarkEnd w:id="106"/>
    </w:p>
    <w:p w14:paraId="0FBFF7DD">
      <w:pPr>
        <w:spacing w:line="560" w:lineRule="exact"/>
        <w:ind w:firstLine="708" w:firstLineChars="200"/>
        <w:rPr>
          <w:rFonts w:hint="default" w:ascii="Times New Roman" w:hAnsi="Times New Roman" w:eastAsia="仿宋_GB2312" w:cs="Times New Roman"/>
          <w:color w:val="auto"/>
          <w:spacing w:val="17"/>
          <w:sz w:val="32"/>
          <w:szCs w:val="32"/>
          <w:highlight w:val="none"/>
          <w:lang w:val="zh-TW" w:eastAsia="zh-TW"/>
        </w:rPr>
      </w:pPr>
      <w:r>
        <w:rPr>
          <w:rFonts w:hint="default" w:ascii="Times New Roman" w:hAnsi="Times New Roman" w:eastAsia="仿宋_GB2312" w:cs="Times New Roman"/>
          <w:color w:val="000000"/>
          <w:spacing w:val="17"/>
          <w:sz w:val="32"/>
          <w:szCs w:val="32"/>
          <w:highlight w:val="none"/>
          <w:lang w:val="en-US" w:eastAsia="zh-CN"/>
        </w:rPr>
        <w:t>此次绩效评价</w:t>
      </w:r>
      <w:r>
        <w:rPr>
          <w:rFonts w:hint="default" w:ascii="Times New Roman" w:hAnsi="Times New Roman" w:eastAsia="仿宋_GB2312" w:cs="Times New Roman"/>
          <w:color w:val="000000"/>
          <w:spacing w:val="17"/>
          <w:sz w:val="32"/>
          <w:szCs w:val="32"/>
          <w:highlight w:val="none"/>
          <w:lang w:val="zh-TW" w:eastAsia="zh-TW"/>
        </w:rPr>
        <w:t>通过组论证的评价指标体系及评分标准，</w:t>
      </w:r>
      <w:r>
        <w:rPr>
          <w:rFonts w:hint="default" w:ascii="Times New Roman" w:hAnsi="Times New Roman" w:eastAsia="仿宋_GB2312" w:cs="Times New Roman"/>
          <w:color w:val="000000"/>
          <w:spacing w:val="17"/>
          <w:sz w:val="32"/>
          <w:szCs w:val="32"/>
          <w:highlight w:val="none"/>
          <w:lang w:val="en-US" w:eastAsia="zh-CN"/>
        </w:rPr>
        <w:t>采用的方法</w:t>
      </w:r>
      <w:r>
        <w:rPr>
          <w:rFonts w:hint="default" w:ascii="Times New Roman" w:hAnsi="Times New Roman" w:eastAsia="仿宋_GB2312" w:cs="Times New Roman"/>
          <w:color w:val="000000"/>
          <w:spacing w:val="17"/>
          <w:sz w:val="32"/>
          <w:szCs w:val="32"/>
          <w:highlight w:val="none"/>
        </w:rPr>
        <w:t>成本效益分析法</w:t>
      </w:r>
      <w:r>
        <w:rPr>
          <w:rFonts w:hint="eastAsia" w:ascii="Times New Roman" w:hAnsi="Times New Roman" w:eastAsia="仿宋_GB2312" w:cs="Times New Roman"/>
          <w:color w:val="000000"/>
          <w:spacing w:val="17"/>
          <w:sz w:val="32"/>
          <w:szCs w:val="32"/>
          <w:highlight w:val="none"/>
          <w:lang w:eastAsia="zh-CN"/>
        </w:rPr>
        <w:t>、</w:t>
      </w:r>
      <w:r>
        <w:rPr>
          <w:rFonts w:hint="default" w:ascii="Times New Roman" w:hAnsi="Times New Roman" w:eastAsia="仿宋_GB2312" w:cs="Times New Roman"/>
          <w:color w:val="000000"/>
          <w:spacing w:val="17"/>
          <w:sz w:val="32"/>
          <w:szCs w:val="32"/>
          <w:highlight w:val="none"/>
        </w:rPr>
        <w:t>比较法</w:t>
      </w:r>
      <w:r>
        <w:rPr>
          <w:rFonts w:hint="eastAsia" w:ascii="Times New Roman" w:hAnsi="Times New Roman" w:eastAsia="仿宋_GB2312" w:cs="Times New Roman"/>
          <w:color w:val="000000"/>
          <w:spacing w:val="17"/>
          <w:sz w:val="32"/>
          <w:szCs w:val="32"/>
          <w:highlight w:val="none"/>
          <w:lang w:eastAsia="zh-CN"/>
        </w:rPr>
        <w:t>、</w:t>
      </w:r>
      <w:r>
        <w:rPr>
          <w:rFonts w:hint="default" w:ascii="Times New Roman" w:hAnsi="Times New Roman" w:eastAsia="仿宋_GB2312" w:cs="Times New Roman"/>
          <w:color w:val="000000"/>
          <w:spacing w:val="17"/>
          <w:sz w:val="32"/>
          <w:szCs w:val="32"/>
          <w:highlight w:val="none"/>
        </w:rPr>
        <w:t>公众评判法</w:t>
      </w:r>
      <w:r>
        <w:rPr>
          <w:rFonts w:hint="eastAsia" w:ascii="Times New Roman" w:hAnsi="Times New Roman" w:eastAsia="仿宋_GB2312" w:cs="Times New Roman"/>
          <w:color w:val="auto"/>
          <w:spacing w:val="17"/>
          <w:sz w:val="32"/>
          <w:szCs w:val="32"/>
          <w:highlight w:val="none"/>
          <w:lang w:val="zh-TW" w:eastAsia="zh-CN"/>
        </w:rPr>
        <w:t>。</w:t>
      </w:r>
      <w:r>
        <w:rPr>
          <w:rFonts w:hint="default" w:ascii="Times New Roman" w:hAnsi="Times New Roman" w:eastAsia="仿宋_GB2312" w:cs="Times New Roman"/>
          <w:color w:val="auto"/>
          <w:spacing w:val="17"/>
          <w:sz w:val="32"/>
          <w:szCs w:val="32"/>
          <w:highlight w:val="none"/>
          <w:lang w:val="zh-TW" w:eastAsia="zh-TW"/>
        </w:rPr>
        <w:t>最终评分结果：</w:t>
      </w:r>
      <w:r>
        <w:rPr>
          <w:rFonts w:hint="default" w:ascii="Times New Roman" w:hAnsi="Times New Roman" w:eastAsia="仿宋_GB2312" w:cs="Times New Roman"/>
          <w:color w:val="auto"/>
          <w:spacing w:val="17"/>
          <w:sz w:val="32"/>
          <w:szCs w:val="32"/>
          <w:highlight w:val="none"/>
          <w:lang w:val="en-US" w:eastAsia="zh-CN"/>
        </w:rPr>
        <w:t>总得分为</w:t>
      </w:r>
      <w:r>
        <w:rPr>
          <w:rFonts w:hint="eastAsia" w:ascii="Times New Roman" w:hAnsi="Times New Roman" w:eastAsia="仿宋_GB2312" w:cs="Times New Roman"/>
          <w:color w:val="auto"/>
          <w:spacing w:val="17"/>
          <w:sz w:val="32"/>
          <w:szCs w:val="32"/>
          <w:highlight w:val="none"/>
          <w:lang w:val="en-US" w:eastAsia="zh-CN"/>
        </w:rPr>
        <w:t>100</w:t>
      </w:r>
      <w:r>
        <w:rPr>
          <w:rFonts w:hint="default" w:ascii="Times New Roman" w:hAnsi="Times New Roman" w:eastAsia="仿宋_GB2312" w:cs="Times New Roman"/>
          <w:color w:val="auto"/>
          <w:spacing w:val="17"/>
          <w:sz w:val="32"/>
          <w:szCs w:val="32"/>
          <w:highlight w:val="none"/>
          <w:lang w:val="en-US" w:eastAsia="zh-CN"/>
        </w:rPr>
        <w:t>分，属于优。其中，项目决策类指标权重为20分，得分为18分，得分率为9</w:t>
      </w:r>
      <w:r>
        <w:rPr>
          <w:rFonts w:hint="eastAsia" w:ascii="Times New Roman" w:hAnsi="Times New Roman" w:eastAsia="仿宋_GB2312" w:cs="Times New Roman"/>
          <w:color w:val="auto"/>
          <w:spacing w:val="17"/>
          <w:sz w:val="32"/>
          <w:szCs w:val="32"/>
          <w:highlight w:val="none"/>
          <w:lang w:val="en-US" w:eastAsia="zh-CN"/>
        </w:rPr>
        <w:t>0</w:t>
      </w:r>
      <w:r>
        <w:rPr>
          <w:rFonts w:hint="default" w:ascii="Times New Roman" w:hAnsi="Times New Roman" w:eastAsia="仿宋_GB2312" w:cs="Times New Roman"/>
          <w:color w:val="auto"/>
          <w:spacing w:val="17"/>
          <w:sz w:val="32"/>
          <w:szCs w:val="32"/>
          <w:highlight w:val="none"/>
          <w:lang w:val="en-US" w:eastAsia="zh-CN"/>
        </w:rPr>
        <w:t>%。项目过程类指标权重为20分，得分为20分，得分率为</w:t>
      </w:r>
      <w:r>
        <w:rPr>
          <w:rFonts w:hint="eastAsia" w:ascii="Times New Roman" w:hAnsi="Times New Roman" w:eastAsia="仿宋_GB2312" w:cs="Times New Roman"/>
          <w:color w:val="auto"/>
          <w:spacing w:val="17"/>
          <w:sz w:val="32"/>
          <w:szCs w:val="32"/>
          <w:highlight w:val="none"/>
          <w:lang w:val="en-US" w:eastAsia="zh-CN"/>
        </w:rPr>
        <w:t>90</w:t>
      </w:r>
      <w:r>
        <w:rPr>
          <w:rFonts w:hint="default" w:ascii="Times New Roman" w:hAnsi="Times New Roman" w:eastAsia="仿宋_GB2312" w:cs="Times New Roman"/>
          <w:color w:val="auto"/>
          <w:spacing w:val="17"/>
          <w:sz w:val="32"/>
          <w:szCs w:val="32"/>
          <w:highlight w:val="none"/>
          <w:lang w:val="en-US" w:eastAsia="zh-CN"/>
        </w:rPr>
        <w:t>%。项目产出类指标权重为40分，得分为</w:t>
      </w:r>
      <w:r>
        <w:rPr>
          <w:rFonts w:hint="eastAsia" w:ascii="Times New Roman" w:hAnsi="Times New Roman" w:eastAsia="仿宋_GB2312" w:cs="Times New Roman"/>
          <w:color w:val="auto"/>
          <w:spacing w:val="17"/>
          <w:sz w:val="32"/>
          <w:szCs w:val="32"/>
          <w:highlight w:val="none"/>
          <w:lang w:val="en-US" w:eastAsia="zh-CN"/>
        </w:rPr>
        <w:t>39.94</w:t>
      </w:r>
      <w:r>
        <w:rPr>
          <w:rFonts w:hint="default" w:ascii="Times New Roman" w:hAnsi="Times New Roman" w:eastAsia="仿宋_GB2312" w:cs="Times New Roman"/>
          <w:color w:val="auto"/>
          <w:spacing w:val="17"/>
          <w:sz w:val="32"/>
          <w:szCs w:val="32"/>
          <w:highlight w:val="none"/>
          <w:lang w:val="en-US" w:eastAsia="zh-CN"/>
        </w:rPr>
        <w:t>分，得分率为</w:t>
      </w:r>
      <w:r>
        <w:rPr>
          <w:rFonts w:hint="eastAsia" w:ascii="Times New Roman" w:hAnsi="Times New Roman" w:eastAsia="仿宋_GB2312" w:cs="Times New Roman"/>
          <w:color w:val="auto"/>
          <w:spacing w:val="17"/>
          <w:sz w:val="32"/>
          <w:szCs w:val="32"/>
          <w:highlight w:val="none"/>
          <w:lang w:val="en-US" w:eastAsia="zh-CN"/>
        </w:rPr>
        <w:t>99.85</w:t>
      </w:r>
      <w:r>
        <w:rPr>
          <w:rFonts w:hint="default" w:ascii="Times New Roman" w:hAnsi="Times New Roman" w:eastAsia="仿宋_GB2312" w:cs="Times New Roman"/>
          <w:color w:val="auto"/>
          <w:spacing w:val="17"/>
          <w:sz w:val="32"/>
          <w:szCs w:val="32"/>
          <w:highlight w:val="none"/>
          <w:lang w:val="en-US" w:eastAsia="zh-CN"/>
        </w:rPr>
        <w:t>%。项目效益类指标权重为20分，得分为</w:t>
      </w:r>
      <w:r>
        <w:rPr>
          <w:rFonts w:hint="default" w:ascii="Times New Roman" w:hAnsi="Times New Roman" w:eastAsia="仿宋_GB2312" w:cs="Times New Roman"/>
          <w:color w:val="auto"/>
          <w:spacing w:val="17"/>
          <w:sz w:val="32"/>
          <w:szCs w:val="32"/>
          <w:highlight w:val="none"/>
          <w:shd w:val="clear"/>
          <w:lang w:val="en-US" w:eastAsia="zh-CN"/>
        </w:rPr>
        <w:t>20分，</w:t>
      </w:r>
      <w:r>
        <w:rPr>
          <w:rFonts w:hint="default" w:ascii="Times New Roman" w:hAnsi="Times New Roman" w:eastAsia="仿宋_GB2312" w:cs="Times New Roman"/>
          <w:color w:val="auto"/>
          <w:spacing w:val="17"/>
          <w:sz w:val="32"/>
          <w:szCs w:val="32"/>
          <w:highlight w:val="none"/>
          <w:lang w:val="en-US" w:eastAsia="zh-CN"/>
        </w:rPr>
        <w:t>得分率为100%。</w:t>
      </w:r>
      <w:r>
        <w:rPr>
          <w:rFonts w:hint="default" w:ascii="Times New Roman" w:hAnsi="Times New Roman" w:eastAsia="仿宋_GB2312" w:cs="Times New Roman"/>
          <w:color w:val="auto"/>
          <w:spacing w:val="17"/>
          <w:sz w:val="32"/>
          <w:szCs w:val="32"/>
          <w:highlight w:val="none"/>
          <w:lang w:val="zh-TW" w:eastAsia="zh-TW"/>
        </w:rPr>
        <w:t>各部分权重和绩效</w:t>
      </w:r>
      <w:r>
        <w:rPr>
          <w:rFonts w:hint="default" w:ascii="Times New Roman" w:hAnsi="Times New Roman" w:eastAsia="仿宋_GB2312" w:cs="Times New Roman"/>
          <w:color w:val="auto"/>
          <w:spacing w:val="17"/>
          <w:sz w:val="32"/>
          <w:szCs w:val="32"/>
          <w:highlight w:val="none"/>
          <w:lang w:val="en-US" w:eastAsia="zh-CN"/>
        </w:rPr>
        <w:t>汇总</w:t>
      </w:r>
      <w:r>
        <w:rPr>
          <w:rFonts w:hint="default" w:ascii="Times New Roman" w:hAnsi="Times New Roman" w:eastAsia="仿宋_GB2312" w:cs="Times New Roman"/>
          <w:color w:val="auto"/>
          <w:spacing w:val="17"/>
          <w:sz w:val="32"/>
          <w:szCs w:val="32"/>
          <w:highlight w:val="none"/>
          <w:lang w:val="zh-TW" w:eastAsia="zh-TW"/>
        </w:rPr>
        <w:t>分值如下表</w:t>
      </w:r>
      <w:r>
        <w:rPr>
          <w:rFonts w:hint="default" w:ascii="Times New Roman" w:hAnsi="Times New Roman" w:eastAsia="仿宋_GB2312" w:cs="Times New Roman"/>
          <w:color w:val="auto"/>
          <w:spacing w:val="17"/>
          <w:sz w:val="32"/>
          <w:szCs w:val="32"/>
          <w:highlight w:val="none"/>
          <w:lang w:val="en-US" w:eastAsia="zh-CN"/>
        </w:rPr>
        <w:t>3-1</w:t>
      </w:r>
      <w:r>
        <w:rPr>
          <w:rFonts w:hint="default" w:ascii="Times New Roman" w:hAnsi="Times New Roman" w:eastAsia="仿宋_GB2312" w:cs="Times New Roman"/>
          <w:color w:val="auto"/>
          <w:spacing w:val="17"/>
          <w:sz w:val="32"/>
          <w:szCs w:val="32"/>
          <w:highlight w:val="none"/>
          <w:lang w:val="zh-TW" w:eastAsia="zh-TW"/>
        </w:rPr>
        <w:t>所示</w:t>
      </w:r>
      <w:r>
        <w:rPr>
          <w:rFonts w:hint="default" w:ascii="Times New Roman" w:hAnsi="Times New Roman" w:eastAsia="仿宋_GB2312" w:cs="Times New Roman"/>
          <w:color w:val="auto"/>
          <w:spacing w:val="17"/>
          <w:sz w:val="32"/>
          <w:szCs w:val="32"/>
          <w:highlight w:val="none"/>
          <w:lang w:val="zh-TW" w:eastAsia="zh-CN"/>
        </w:rPr>
        <w:t>（</w:t>
      </w:r>
      <w:r>
        <w:rPr>
          <w:rFonts w:hint="default" w:ascii="Times New Roman" w:hAnsi="Times New Roman" w:eastAsia="仿宋_GB2312" w:cs="Times New Roman"/>
          <w:color w:val="auto"/>
          <w:spacing w:val="17"/>
          <w:sz w:val="32"/>
          <w:szCs w:val="32"/>
          <w:highlight w:val="none"/>
          <w:lang w:val="en-US" w:eastAsia="zh-CN"/>
        </w:rPr>
        <w:t>详见上传的附件</w:t>
      </w:r>
      <w:r>
        <w:rPr>
          <w:rFonts w:hint="default" w:ascii="Times New Roman" w:hAnsi="Times New Roman" w:eastAsia="仿宋_GB2312" w:cs="Times New Roman"/>
          <w:color w:val="auto"/>
          <w:spacing w:val="17"/>
          <w:sz w:val="32"/>
          <w:szCs w:val="32"/>
          <w:highlight w:val="none"/>
          <w:lang w:val="zh-TW" w:eastAsia="zh-CN"/>
        </w:rPr>
        <w:t>）</w:t>
      </w:r>
      <w:r>
        <w:rPr>
          <w:rFonts w:hint="default" w:ascii="Times New Roman" w:hAnsi="Times New Roman" w:eastAsia="仿宋_GB2312" w:cs="Times New Roman"/>
          <w:color w:val="auto"/>
          <w:spacing w:val="17"/>
          <w:sz w:val="32"/>
          <w:szCs w:val="32"/>
          <w:highlight w:val="none"/>
          <w:lang w:val="zh-TW" w:eastAsia="zh-TW"/>
        </w:rPr>
        <w:t>：</w:t>
      </w:r>
    </w:p>
    <w:tbl>
      <w:tblPr>
        <w:tblStyle w:val="12"/>
        <w:tblW w:w="8289" w:type="dxa"/>
        <w:jc w:val="center"/>
        <w:shd w:val="clear" w:color="auto" w:fill="auto"/>
        <w:tblLayout w:type="fixed"/>
        <w:tblCellMar>
          <w:top w:w="0" w:type="dxa"/>
          <w:left w:w="0" w:type="dxa"/>
          <w:bottom w:w="0" w:type="dxa"/>
          <w:right w:w="0" w:type="dxa"/>
        </w:tblCellMar>
      </w:tblPr>
      <w:tblGrid>
        <w:gridCol w:w="1094"/>
        <w:gridCol w:w="1289"/>
        <w:gridCol w:w="1433"/>
        <w:gridCol w:w="1361"/>
        <w:gridCol w:w="1623"/>
        <w:gridCol w:w="1489"/>
      </w:tblGrid>
      <w:tr w14:paraId="1D12130D">
        <w:tblPrEx>
          <w:shd w:val="clear" w:color="auto" w:fill="auto"/>
          <w:tblCellMar>
            <w:top w:w="0" w:type="dxa"/>
            <w:left w:w="0" w:type="dxa"/>
            <w:bottom w:w="0" w:type="dxa"/>
            <w:right w:w="0" w:type="dxa"/>
          </w:tblCellMar>
        </w:tblPrEx>
        <w:trPr>
          <w:trHeight w:val="375" w:hRule="atLeast"/>
          <w:jc w:val="center"/>
        </w:trPr>
        <w:tc>
          <w:tcPr>
            <w:tcW w:w="8289" w:type="dxa"/>
            <w:gridSpan w:val="6"/>
            <w:tcBorders>
              <w:top w:val="nil"/>
              <w:left w:val="nil"/>
              <w:bottom w:val="nil"/>
              <w:right w:val="nil"/>
            </w:tcBorders>
            <w:shd w:val="clear" w:color="auto" w:fill="auto"/>
            <w:tcMar>
              <w:top w:w="15" w:type="dxa"/>
              <w:left w:w="15" w:type="dxa"/>
              <w:right w:w="15" w:type="dxa"/>
            </w:tcMar>
            <w:vAlign w:val="center"/>
          </w:tcPr>
          <w:p w14:paraId="251369F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color w:val="auto"/>
                <w:kern w:val="0"/>
                <w:sz w:val="32"/>
                <w:szCs w:val="32"/>
                <w:highlight w:val="none"/>
                <w:shd w:val="clear" w:color="auto" w:fill="auto"/>
              </w:rPr>
            </w:pPr>
            <w:r>
              <w:rPr>
                <w:rFonts w:hint="default" w:ascii="仿宋_GB2312" w:hAnsi="仿宋_GB2312" w:eastAsia="仿宋_GB2312" w:cs="仿宋_GB2312"/>
                <w:b/>
                <w:bCs/>
                <w:color w:val="000000" w:themeColor="text1"/>
                <w:kern w:val="0"/>
                <w:sz w:val="32"/>
                <w:szCs w:val="32"/>
                <w:highlight w:val="none"/>
                <w:shd w:val="clear" w:color="auto" w:fill="auto"/>
                <w:lang w:val="en-US" w:eastAsia="zh-CN"/>
                <w14:textFill>
                  <w14:solidFill>
                    <w14:schemeClr w14:val="tx1"/>
                  </w14:solidFill>
                </w14:textFill>
              </w:rPr>
              <w:t>表3-1：耕地地力保护补贴项目得分表</w:t>
            </w:r>
          </w:p>
        </w:tc>
      </w:tr>
      <w:tr w14:paraId="2E80B668">
        <w:tblPrEx>
          <w:shd w:val="clear" w:color="auto" w:fill="auto"/>
          <w:tblCellMar>
            <w:top w:w="0" w:type="dxa"/>
            <w:left w:w="0" w:type="dxa"/>
            <w:bottom w:w="0" w:type="dxa"/>
            <w:right w:w="0" w:type="dxa"/>
          </w:tblCellMar>
        </w:tblPrEx>
        <w:trPr>
          <w:trHeight w:val="375"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AC561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1"/>
                <w:szCs w:val="21"/>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1"/>
                <w:szCs w:val="21"/>
                <w:highlight w:val="none"/>
                <w:shd w:val="clear" w:color="auto" w:fill="auto"/>
                <w:lang w:val="en-US" w:eastAsia="zh-CN"/>
                <w14:textFill>
                  <w14:solidFill>
                    <w14:schemeClr w14:val="tx1"/>
                  </w14:solidFill>
                </w14:textFill>
              </w:rPr>
              <w:t>指标类别</w:t>
            </w:r>
          </w:p>
        </w:tc>
        <w:tc>
          <w:tcPr>
            <w:tcW w:w="12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217E7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1"/>
                <w:szCs w:val="21"/>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1"/>
                <w:szCs w:val="21"/>
                <w:highlight w:val="none"/>
                <w:shd w:val="clear" w:color="auto" w:fill="auto"/>
                <w:lang w:val="en-US" w:eastAsia="zh-CN"/>
                <w14:textFill>
                  <w14:solidFill>
                    <w14:schemeClr w14:val="tx1"/>
                  </w14:solidFill>
                </w14:textFill>
              </w:rPr>
              <w:t>项目决策</w:t>
            </w:r>
          </w:p>
        </w:tc>
        <w:tc>
          <w:tcPr>
            <w:tcW w:w="14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983CF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1"/>
                <w:szCs w:val="21"/>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1"/>
                <w:szCs w:val="21"/>
                <w:highlight w:val="none"/>
                <w:shd w:val="clear" w:color="auto" w:fill="auto"/>
                <w:lang w:val="en-US" w:eastAsia="zh-CN"/>
                <w14:textFill>
                  <w14:solidFill>
                    <w14:schemeClr w14:val="tx1"/>
                  </w14:solidFill>
                </w14:textFill>
              </w:rPr>
              <w:t>2.过程管理</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6819F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1"/>
                <w:szCs w:val="21"/>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1"/>
                <w:szCs w:val="21"/>
                <w:highlight w:val="none"/>
                <w:shd w:val="clear" w:color="auto" w:fill="auto"/>
                <w:lang w:val="en-US" w:eastAsia="zh-CN"/>
                <w14:textFill>
                  <w14:solidFill>
                    <w14:schemeClr w14:val="tx1"/>
                  </w14:solidFill>
                </w14:textFill>
              </w:rPr>
              <w:t>3.项目产出</w:t>
            </w:r>
          </w:p>
        </w:tc>
        <w:tc>
          <w:tcPr>
            <w:tcW w:w="1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F7770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1"/>
                <w:szCs w:val="21"/>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1"/>
                <w:szCs w:val="21"/>
                <w:highlight w:val="none"/>
                <w:shd w:val="clear" w:color="auto" w:fill="auto"/>
                <w:lang w:val="en-US" w:eastAsia="zh-CN"/>
                <w14:textFill>
                  <w14:solidFill>
                    <w14:schemeClr w14:val="tx1"/>
                  </w14:solidFill>
                </w14:textFill>
              </w:rPr>
              <w:t>4.项目效益</w:t>
            </w:r>
          </w:p>
        </w:tc>
        <w:tc>
          <w:tcPr>
            <w:tcW w:w="14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5CCF5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1"/>
                <w:szCs w:val="21"/>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1"/>
                <w:szCs w:val="21"/>
                <w:highlight w:val="none"/>
                <w:shd w:val="clear" w:color="auto" w:fill="auto"/>
                <w:lang w:val="en-US" w:eastAsia="zh-CN"/>
                <w14:textFill>
                  <w14:solidFill>
                    <w14:schemeClr w14:val="tx1"/>
                  </w14:solidFill>
                </w14:textFill>
              </w:rPr>
              <w:t>合计</w:t>
            </w:r>
          </w:p>
        </w:tc>
      </w:tr>
      <w:tr w14:paraId="5DD384AC">
        <w:tblPrEx>
          <w:shd w:val="clear" w:color="auto" w:fill="auto"/>
          <w:tblCellMar>
            <w:top w:w="0" w:type="dxa"/>
            <w:left w:w="0" w:type="dxa"/>
            <w:bottom w:w="0" w:type="dxa"/>
            <w:right w:w="0" w:type="dxa"/>
          </w:tblCellMar>
        </w:tblPrEx>
        <w:trPr>
          <w:trHeight w:val="375"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90429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b w:val="0"/>
                <w:bCs w:val="0"/>
                <w:color w:val="auto"/>
                <w:kern w:val="0"/>
                <w:sz w:val="32"/>
                <w:szCs w:val="32"/>
                <w:highlight w:val="none"/>
                <w:shd w:val="clear" w:color="auto" w:fill="auto"/>
                <w:lang w:val="en-US" w:eastAsia="zh-CN"/>
              </w:rPr>
            </w:pPr>
            <w:r>
              <w:rPr>
                <w:rFonts w:hint="default" w:ascii="宋体" w:hAnsi="宋体" w:eastAsia="宋体" w:cs="宋体"/>
                <w:b w:val="0"/>
                <w:bCs w:val="0"/>
                <w:color w:val="000000" w:themeColor="text1"/>
                <w:kern w:val="0"/>
                <w:sz w:val="21"/>
                <w:szCs w:val="21"/>
                <w:highlight w:val="none"/>
                <w:shd w:val="clear" w:color="auto" w:fill="auto"/>
                <w:lang w:val="en-US" w:eastAsia="zh-CN"/>
                <w14:textFill>
                  <w14:solidFill>
                    <w14:schemeClr w14:val="tx1"/>
                  </w14:solidFill>
                </w14:textFill>
              </w:rPr>
              <w:t>权重</w:t>
            </w:r>
          </w:p>
        </w:tc>
        <w:tc>
          <w:tcPr>
            <w:tcW w:w="12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B5A3A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t>20</w:t>
            </w:r>
          </w:p>
        </w:tc>
        <w:tc>
          <w:tcPr>
            <w:tcW w:w="14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AD188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t>20</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6A979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t>40</w:t>
            </w:r>
          </w:p>
        </w:tc>
        <w:tc>
          <w:tcPr>
            <w:tcW w:w="1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B7618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t>20</w:t>
            </w:r>
          </w:p>
        </w:tc>
        <w:tc>
          <w:tcPr>
            <w:tcW w:w="14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71432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t>100</w:t>
            </w:r>
          </w:p>
        </w:tc>
      </w:tr>
      <w:tr w14:paraId="02DDADA9">
        <w:tblPrEx>
          <w:shd w:val="clear" w:color="auto" w:fill="auto"/>
          <w:tblCellMar>
            <w:top w:w="0" w:type="dxa"/>
            <w:left w:w="0" w:type="dxa"/>
            <w:bottom w:w="0" w:type="dxa"/>
            <w:right w:w="0" w:type="dxa"/>
          </w:tblCellMar>
        </w:tblPrEx>
        <w:trPr>
          <w:trHeight w:val="375"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B95BC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b w:val="0"/>
                <w:bCs w:val="0"/>
                <w:color w:val="auto"/>
                <w:kern w:val="0"/>
                <w:sz w:val="32"/>
                <w:szCs w:val="32"/>
                <w:highlight w:val="none"/>
                <w:shd w:val="clear" w:color="auto" w:fill="auto"/>
                <w:lang w:val="en-US" w:eastAsia="zh-CN"/>
              </w:rPr>
            </w:pPr>
            <w:r>
              <w:rPr>
                <w:rFonts w:hint="default" w:ascii="宋体" w:hAnsi="宋体" w:eastAsia="宋体" w:cs="宋体"/>
                <w:b w:val="0"/>
                <w:bCs w:val="0"/>
                <w:color w:val="000000" w:themeColor="text1"/>
                <w:kern w:val="0"/>
                <w:sz w:val="21"/>
                <w:szCs w:val="21"/>
                <w:highlight w:val="none"/>
                <w:shd w:val="clear" w:color="auto" w:fill="auto"/>
                <w:lang w:val="en-US" w:eastAsia="zh-CN"/>
                <w14:textFill>
                  <w14:solidFill>
                    <w14:schemeClr w14:val="tx1"/>
                  </w14:solidFill>
                </w14:textFill>
              </w:rPr>
              <w:t>分值</w:t>
            </w:r>
          </w:p>
        </w:tc>
        <w:tc>
          <w:tcPr>
            <w:tcW w:w="12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F0D8D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t>18</w:t>
            </w:r>
          </w:p>
        </w:tc>
        <w:tc>
          <w:tcPr>
            <w:tcW w:w="14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9D7F9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t>20</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7DFF8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pPr>
            <w:r>
              <w:rPr>
                <w:rFonts w:hint="eastAsia" w:cs="宋体"/>
                <w:color w:val="000000" w:themeColor="text1"/>
                <w:kern w:val="0"/>
                <w:sz w:val="21"/>
                <w:szCs w:val="21"/>
                <w:highlight w:val="none"/>
                <w:shd w:val="clear" w:color="auto" w:fill="auto"/>
                <w:lang w:val="en-US" w:eastAsia="zh-CN"/>
                <w14:textFill>
                  <w14:solidFill>
                    <w14:schemeClr w14:val="tx1"/>
                  </w14:solidFill>
                </w14:textFill>
              </w:rPr>
              <w:t>39.94</w:t>
            </w:r>
          </w:p>
        </w:tc>
        <w:tc>
          <w:tcPr>
            <w:tcW w:w="1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9FFD2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t>20</w:t>
            </w:r>
          </w:p>
        </w:tc>
        <w:tc>
          <w:tcPr>
            <w:tcW w:w="14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36878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pPr>
            <w:r>
              <w:rPr>
                <w:rFonts w:hint="eastAsia" w:cs="宋体"/>
                <w:color w:val="000000" w:themeColor="text1"/>
                <w:kern w:val="0"/>
                <w:sz w:val="21"/>
                <w:szCs w:val="21"/>
                <w:highlight w:val="none"/>
                <w:shd w:val="clear" w:color="auto" w:fill="auto"/>
                <w:lang w:val="en-US" w:eastAsia="zh-CN"/>
                <w14:textFill>
                  <w14:solidFill>
                    <w14:schemeClr w14:val="tx1"/>
                  </w14:solidFill>
                </w14:textFill>
              </w:rPr>
              <w:t>97.94</w:t>
            </w:r>
          </w:p>
        </w:tc>
      </w:tr>
      <w:tr w14:paraId="64A719A0">
        <w:tblPrEx>
          <w:tblCellMar>
            <w:top w:w="0" w:type="dxa"/>
            <w:left w:w="0" w:type="dxa"/>
            <w:bottom w:w="0" w:type="dxa"/>
            <w:right w:w="0" w:type="dxa"/>
          </w:tblCellMar>
        </w:tblPrEx>
        <w:trPr>
          <w:trHeight w:val="375"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A552F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b w:val="0"/>
                <w:bCs w:val="0"/>
                <w:color w:val="auto"/>
                <w:kern w:val="0"/>
                <w:sz w:val="32"/>
                <w:szCs w:val="32"/>
                <w:highlight w:val="none"/>
                <w:shd w:val="clear" w:color="auto" w:fill="auto"/>
                <w:lang w:val="en-US" w:eastAsia="zh-CN"/>
              </w:rPr>
            </w:pPr>
            <w:r>
              <w:rPr>
                <w:rFonts w:hint="default" w:ascii="宋体" w:hAnsi="宋体" w:eastAsia="宋体" w:cs="宋体"/>
                <w:b w:val="0"/>
                <w:bCs w:val="0"/>
                <w:color w:val="000000" w:themeColor="text1"/>
                <w:kern w:val="0"/>
                <w:sz w:val="21"/>
                <w:szCs w:val="21"/>
                <w:highlight w:val="none"/>
                <w:shd w:val="clear" w:color="auto" w:fill="auto"/>
                <w:lang w:val="en-US" w:eastAsia="zh-CN"/>
                <w14:textFill>
                  <w14:solidFill>
                    <w14:schemeClr w14:val="tx1"/>
                  </w14:solidFill>
                </w14:textFill>
              </w:rPr>
              <w:t>得分率</w:t>
            </w:r>
          </w:p>
        </w:tc>
        <w:tc>
          <w:tcPr>
            <w:tcW w:w="12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97BAF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t>9</w:t>
            </w:r>
            <w:r>
              <w:rPr>
                <w:rFonts w:hint="eastAsia" w:cs="宋体"/>
                <w:color w:val="000000" w:themeColor="text1"/>
                <w:kern w:val="0"/>
                <w:sz w:val="21"/>
                <w:szCs w:val="21"/>
                <w:highlight w:val="none"/>
                <w:shd w:val="clear" w:color="auto" w:fill="auto"/>
                <w:lang w:val="en-US" w:eastAsia="zh-CN"/>
                <w14:textFill>
                  <w14:solidFill>
                    <w14:schemeClr w14:val="tx1"/>
                  </w14:solidFill>
                </w14:textFill>
              </w:rPr>
              <w:t>0</w:t>
            </w:r>
            <w:r>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t>%</w:t>
            </w:r>
          </w:p>
        </w:tc>
        <w:tc>
          <w:tcPr>
            <w:tcW w:w="14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3CE6C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t>100%</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1E4C2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pPr>
            <w:r>
              <w:rPr>
                <w:rFonts w:hint="eastAsia" w:cs="宋体"/>
                <w:color w:val="000000" w:themeColor="text1"/>
                <w:kern w:val="0"/>
                <w:sz w:val="21"/>
                <w:szCs w:val="21"/>
                <w:highlight w:val="none"/>
                <w:shd w:val="clear" w:color="auto" w:fill="auto"/>
                <w:lang w:val="en-US" w:eastAsia="zh-CN"/>
                <w14:textFill>
                  <w14:solidFill>
                    <w14:schemeClr w14:val="tx1"/>
                  </w14:solidFill>
                </w14:textFill>
              </w:rPr>
              <w:t>99.85</w:t>
            </w:r>
            <w:r>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t>%</w:t>
            </w:r>
          </w:p>
        </w:tc>
        <w:tc>
          <w:tcPr>
            <w:tcW w:w="1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C7035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t>100%</w:t>
            </w:r>
          </w:p>
        </w:tc>
        <w:tc>
          <w:tcPr>
            <w:tcW w:w="14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7A0F5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pPr>
            <w:r>
              <w:rPr>
                <w:rFonts w:hint="eastAsia" w:cs="宋体"/>
                <w:color w:val="000000" w:themeColor="text1"/>
                <w:kern w:val="0"/>
                <w:sz w:val="21"/>
                <w:szCs w:val="21"/>
                <w:highlight w:val="none"/>
                <w:shd w:val="clear" w:color="auto" w:fill="auto"/>
                <w:lang w:val="en-US" w:eastAsia="zh-CN"/>
                <w14:textFill>
                  <w14:solidFill>
                    <w14:schemeClr w14:val="tx1"/>
                  </w14:solidFill>
                </w14:textFill>
              </w:rPr>
              <w:t>97.94</w:t>
            </w:r>
            <w:r>
              <w:rPr>
                <w:rFonts w:hint="default"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t>%</w:t>
            </w:r>
          </w:p>
        </w:tc>
      </w:tr>
    </w:tbl>
    <w:p w14:paraId="403D7C14">
      <w:pPr>
        <w:pStyle w:val="3"/>
        <w:pageBreakBefore w:val="0"/>
        <w:kinsoku/>
        <w:wordWrap/>
        <w:overflowPunct/>
        <w:topLinePunct w:val="0"/>
        <w:autoSpaceDE/>
        <w:autoSpaceDN/>
        <w:bidi w:val="0"/>
        <w:adjustRightInd/>
        <w:snapToGrid/>
        <w:spacing w:beforeLines="0" w:afterLines="0" w:line="560" w:lineRule="exact"/>
        <w:textAlignment w:val="auto"/>
        <w:rPr>
          <w:rFonts w:hint="default" w:ascii="Times New Roman" w:hAnsi="Times New Roman" w:eastAsia="黑体" w:cs="Times New Roman"/>
          <w:b w:val="0"/>
          <w:bCs w:val="0"/>
          <w:color w:val="000000" w:themeColor="text1"/>
          <w:sz w:val="32"/>
          <w:szCs w:val="32"/>
          <w:highlight w:val="none"/>
          <w:shd w:val="clear" w:color="auto" w:fill="auto"/>
          <w:lang w:val="en-US" w:eastAsia="zh-CN"/>
          <w14:textFill>
            <w14:solidFill>
              <w14:schemeClr w14:val="tx1"/>
            </w14:solidFill>
          </w14:textFill>
        </w:rPr>
      </w:pPr>
      <w:bookmarkStart w:id="107" w:name="_Toc14941"/>
      <w:r>
        <w:rPr>
          <w:rFonts w:hint="default" w:ascii="Times New Roman" w:hAnsi="Times New Roman" w:eastAsia="黑体" w:cs="Times New Roman"/>
          <w:b w:val="0"/>
          <w:bCs w:val="0"/>
          <w:color w:val="000000" w:themeColor="text1"/>
          <w:sz w:val="32"/>
          <w:szCs w:val="32"/>
          <w:highlight w:val="none"/>
          <w:shd w:val="clear" w:color="auto" w:fill="auto"/>
          <w:lang w:val="en-US" w:eastAsia="zh-CN"/>
          <w14:textFill>
            <w14:solidFill>
              <w14:schemeClr w14:val="tx1"/>
            </w14:solidFill>
          </w14:textFill>
        </w:rPr>
        <w:t>四、绩效评价指标分析</w:t>
      </w:r>
      <w:bookmarkEnd w:id="107"/>
    </w:p>
    <w:p w14:paraId="53F77C39">
      <w:pPr>
        <w:pStyle w:val="11"/>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default" w:ascii="Times New Roman" w:hAnsi="Times New Roman" w:eastAsia="楷体_GB2312" w:cs="Times New Roman"/>
          <w:kern w:val="28"/>
          <w:sz w:val="32"/>
          <w:highlight w:val="none"/>
          <w:lang w:val="en-US" w:eastAsia="zh-CN"/>
        </w:rPr>
      </w:pPr>
      <w:bookmarkStart w:id="108" w:name="_Toc6759"/>
      <w:r>
        <w:rPr>
          <w:rFonts w:hint="default" w:ascii="Times New Roman" w:hAnsi="Times New Roman" w:eastAsia="楷体_GB2312" w:cs="Times New Roman"/>
          <w:kern w:val="28"/>
          <w:sz w:val="32"/>
          <w:highlight w:val="none"/>
          <w:lang w:val="en-US" w:eastAsia="zh-CN"/>
        </w:rPr>
        <w:t>（一）项目决策情况</w:t>
      </w:r>
      <w:bookmarkEnd w:id="108"/>
    </w:p>
    <w:p w14:paraId="21A3DAA1">
      <w:pPr>
        <w:keepNext w:val="0"/>
        <w:keepLines w:val="0"/>
        <w:pageBreakBefore w:val="0"/>
        <w:widowControl w:val="0"/>
        <w:kinsoku/>
        <w:wordWrap/>
        <w:overflowPunct/>
        <w:topLinePunct w:val="0"/>
        <w:autoSpaceDE/>
        <w:autoSpaceDN/>
        <w:bidi w:val="0"/>
        <w:adjustRightInd/>
        <w:snapToGrid/>
        <w:spacing w:line="560" w:lineRule="exact"/>
        <w:ind w:firstLine="723"/>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lang w:val="en-US" w:eastAsia="zh-CN"/>
        </w:rPr>
        <w:t>项目决策由3个二级指标和6个三级指标构成，权重分20分，实际得分20分，</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各指标业绩值和绩效分值如表</w:t>
      </w:r>
      <w:r>
        <w:rPr>
          <w:rFonts w:hint="default" w:ascii="Times New Roman" w:hAnsi="Times New Roman" w:eastAsia="仿宋_GB2312" w:cs="Times New Roman"/>
          <w:b/>
          <w:bCs/>
          <w:color w:val="auto"/>
          <w:kern w:val="2"/>
          <w:sz w:val="32"/>
          <w:szCs w:val="32"/>
          <w:highlight w:val="none"/>
          <w:u w:color="000000"/>
          <w:shd w:val="clear" w:color="auto" w:fill="auto"/>
          <w:lang w:val="en-US" w:eastAsia="zh-CN"/>
        </w:rPr>
        <w:t>4</w:t>
      </w:r>
      <w:r>
        <w:rPr>
          <w:rFonts w:hint="default" w:ascii="Times New Roman" w:hAnsi="Times New Roman" w:eastAsia="仿宋_GB2312" w:cs="Times New Roman"/>
          <w:b/>
          <w:bCs/>
          <w:color w:val="auto"/>
          <w:kern w:val="2"/>
          <w:sz w:val="32"/>
          <w:szCs w:val="32"/>
          <w:highlight w:val="none"/>
          <w:u w:color="000000"/>
          <w:shd w:val="clear" w:color="auto" w:fill="auto"/>
          <w:lang w:eastAsia="zh-CN"/>
        </w:rPr>
        <w:t>-1</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所示</w:t>
      </w:r>
      <w:r>
        <w:rPr>
          <w:rFonts w:hint="default" w:ascii="Times New Roman" w:hAnsi="Times New Roman" w:eastAsia="仿宋_GB2312" w:cs="Times New Roman"/>
          <w:b/>
          <w:bCs/>
          <w:color w:val="auto"/>
          <w:sz w:val="32"/>
          <w:szCs w:val="32"/>
          <w:highlight w:val="none"/>
          <w:shd w:val="clear" w:color="auto" w:fill="auto"/>
          <w:lang w:val="zh-TW" w:eastAsia="zh-CN"/>
        </w:rPr>
        <w:t>（</w:t>
      </w:r>
      <w:r>
        <w:rPr>
          <w:rFonts w:hint="default" w:ascii="Times New Roman" w:hAnsi="Times New Roman" w:eastAsia="仿宋_GB2312" w:cs="Times New Roman"/>
          <w:b/>
          <w:bCs/>
          <w:color w:val="auto"/>
          <w:sz w:val="32"/>
          <w:szCs w:val="32"/>
          <w:highlight w:val="none"/>
          <w:shd w:val="clear" w:color="auto" w:fill="auto"/>
          <w:lang w:val="en-US" w:eastAsia="zh-CN"/>
        </w:rPr>
        <w:t>详见上传的附件二</w:t>
      </w:r>
      <w:r>
        <w:rPr>
          <w:rFonts w:hint="default" w:ascii="Times New Roman" w:hAnsi="Times New Roman" w:eastAsia="仿宋_GB2312" w:cs="Times New Roman"/>
          <w:b/>
          <w:bCs/>
          <w:color w:val="auto"/>
          <w:sz w:val="32"/>
          <w:szCs w:val="32"/>
          <w:highlight w:val="none"/>
          <w:shd w:val="clear" w:color="auto" w:fill="auto"/>
          <w:lang w:val="zh-TW" w:eastAsia="zh-CN"/>
        </w:rPr>
        <w:t>）</w:t>
      </w:r>
      <w:r>
        <w:rPr>
          <w:rFonts w:hint="default" w:ascii="Times New Roman" w:hAnsi="Times New Roman" w:eastAsia="仿宋_GB2312" w:cs="Times New Roman"/>
          <w:color w:val="auto"/>
          <w:sz w:val="32"/>
          <w:szCs w:val="32"/>
          <w:highlight w:val="none"/>
          <w:shd w:val="clear" w:color="auto" w:fill="auto"/>
          <w:lang w:val="en-US" w:eastAsia="zh-CN"/>
        </w:rPr>
        <w:t>：</w:t>
      </w:r>
    </w:p>
    <w:p w14:paraId="1FE2890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仿宋_GB2312" w:hAnsi="仿宋_GB2312" w:eastAsia="仿宋_GB2312" w:cs="仿宋_GB2312"/>
          <w:b/>
          <w:bCs/>
          <w:color w:val="000000" w:themeColor="text1"/>
          <w:kern w:val="0"/>
          <w:sz w:val="32"/>
          <w:szCs w:val="32"/>
          <w:highlight w:val="none"/>
          <w:shd w:val="clear" w:color="auto" w:fill="auto"/>
          <w:lang w:val="en-US" w:eastAsia="zh-CN"/>
          <w14:textFill>
            <w14:solidFill>
              <w14:schemeClr w14:val="tx1"/>
            </w14:solidFill>
          </w14:textFill>
        </w:rPr>
      </w:pPr>
      <w:r>
        <w:rPr>
          <w:rFonts w:hint="default" w:ascii="仿宋_GB2312" w:hAnsi="仿宋_GB2312" w:eastAsia="仿宋_GB2312" w:cs="仿宋_GB2312"/>
          <w:b/>
          <w:bCs/>
          <w:color w:val="000000" w:themeColor="text1"/>
          <w:kern w:val="0"/>
          <w:sz w:val="32"/>
          <w:szCs w:val="32"/>
          <w:highlight w:val="none"/>
          <w:shd w:val="clear" w:color="auto" w:fill="auto"/>
          <w:lang w:val="zh-TW" w:eastAsia="zh-TW"/>
          <w14:textFill>
            <w14:solidFill>
              <w14:schemeClr w14:val="tx1"/>
            </w14:solidFill>
          </w14:textFill>
        </w:rPr>
        <w:t>表</w:t>
      </w:r>
      <w:r>
        <w:rPr>
          <w:rFonts w:hint="default" w:ascii="仿宋_GB2312" w:hAnsi="仿宋_GB2312" w:eastAsia="仿宋_GB2312" w:cs="仿宋_GB2312"/>
          <w:b/>
          <w:bCs/>
          <w:color w:val="000000" w:themeColor="text1"/>
          <w:kern w:val="0"/>
          <w:sz w:val="32"/>
          <w:szCs w:val="32"/>
          <w:highlight w:val="none"/>
          <w:shd w:val="clear" w:color="auto" w:fill="auto"/>
          <w:lang w:val="en-US" w:eastAsia="zh-CN"/>
          <w14:textFill>
            <w14:solidFill>
              <w14:schemeClr w14:val="tx1"/>
            </w14:solidFill>
          </w14:textFill>
        </w:rPr>
        <w:t>4-1</w:t>
      </w:r>
      <w:r>
        <w:rPr>
          <w:rFonts w:hint="default" w:ascii="仿宋_GB2312" w:hAnsi="仿宋_GB2312" w:eastAsia="仿宋_GB2312" w:cs="仿宋_GB2312"/>
          <w:b/>
          <w:bCs/>
          <w:color w:val="000000" w:themeColor="text1"/>
          <w:kern w:val="0"/>
          <w:sz w:val="32"/>
          <w:szCs w:val="32"/>
          <w:highlight w:val="none"/>
          <w:shd w:val="clear" w:color="auto" w:fill="auto"/>
          <w:lang w:val="zh-TW" w:eastAsia="zh-TW"/>
          <w14:textFill>
            <w14:solidFill>
              <w14:schemeClr w14:val="tx1"/>
            </w14:solidFill>
          </w14:textFill>
        </w:rPr>
        <w:t>项目决策指标及分值</w:t>
      </w:r>
    </w:p>
    <w:tbl>
      <w:tblPr>
        <w:tblStyle w:val="12"/>
        <w:tblW w:w="8447" w:type="dxa"/>
        <w:jc w:val="center"/>
        <w:tblLayout w:type="fixed"/>
        <w:tblCellMar>
          <w:top w:w="0" w:type="dxa"/>
          <w:left w:w="0" w:type="dxa"/>
          <w:bottom w:w="0" w:type="dxa"/>
          <w:right w:w="0" w:type="dxa"/>
        </w:tblCellMar>
      </w:tblPr>
      <w:tblGrid>
        <w:gridCol w:w="1077"/>
        <w:gridCol w:w="960"/>
        <w:gridCol w:w="1248"/>
        <w:gridCol w:w="794"/>
        <w:gridCol w:w="3"/>
        <w:gridCol w:w="1868"/>
        <w:gridCol w:w="3"/>
        <w:gridCol w:w="1414"/>
        <w:gridCol w:w="1077"/>
        <w:gridCol w:w="3"/>
      </w:tblGrid>
      <w:tr w14:paraId="087D79E8">
        <w:tblPrEx>
          <w:tblCellMar>
            <w:top w:w="0" w:type="dxa"/>
            <w:left w:w="0" w:type="dxa"/>
            <w:bottom w:w="0" w:type="dxa"/>
            <w:right w:w="0" w:type="dxa"/>
          </w:tblCellMar>
        </w:tblPrEx>
        <w:trPr>
          <w:gridAfter w:val="1"/>
          <w:wAfter w:w="3" w:type="dxa"/>
          <w:trHeight w:val="522" w:hRule="atLeast"/>
          <w:tblHeader/>
          <w:jc w:val="center"/>
        </w:trPr>
        <w:tc>
          <w:tcPr>
            <w:tcW w:w="10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FA396F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一级指标</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70CE41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分值</w:t>
            </w:r>
          </w:p>
        </w:tc>
        <w:tc>
          <w:tcPr>
            <w:tcW w:w="124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FF683D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二级指标</w:t>
            </w:r>
          </w:p>
        </w:tc>
        <w:tc>
          <w:tcPr>
            <w:tcW w:w="7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E7EA3C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分值</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8C817F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三级指标</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CB233C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分值</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298DD3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得分</w:t>
            </w:r>
          </w:p>
        </w:tc>
      </w:tr>
      <w:tr w14:paraId="2392A7A9">
        <w:tblPrEx>
          <w:tblCellMar>
            <w:top w:w="0" w:type="dxa"/>
            <w:left w:w="0" w:type="dxa"/>
            <w:bottom w:w="0" w:type="dxa"/>
            <w:right w:w="0" w:type="dxa"/>
          </w:tblCellMar>
        </w:tblPrEx>
        <w:trPr>
          <w:gridAfter w:val="1"/>
          <w:wAfter w:w="3" w:type="dxa"/>
          <w:trHeight w:val="334" w:hRule="atLeast"/>
          <w:tblHeader/>
          <w:jc w:val="center"/>
        </w:trPr>
        <w:tc>
          <w:tcPr>
            <w:tcW w:w="1077" w:type="dxa"/>
            <w:vMerge w:val="restart"/>
            <w:tcBorders>
              <w:top w:val="single" w:color="000000" w:sz="4" w:space="0"/>
              <w:left w:val="single" w:color="000000" w:sz="4" w:space="0"/>
              <w:right w:val="single" w:color="000000" w:sz="4" w:space="0"/>
            </w:tcBorders>
            <w:shd w:val="clear" w:color="auto" w:fill="auto"/>
            <w:tcMar>
              <w:top w:w="12" w:type="dxa"/>
              <w:left w:w="12" w:type="dxa"/>
              <w:right w:w="12" w:type="dxa"/>
            </w:tcMar>
            <w:vAlign w:val="center"/>
          </w:tcPr>
          <w:p w14:paraId="03129E8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color w:val="000000" w:themeColor="text1"/>
                <w:kern w:val="0"/>
                <w:sz w:val="32"/>
                <w:szCs w:val="32"/>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项目决策</w:t>
            </w:r>
          </w:p>
        </w:tc>
        <w:tc>
          <w:tcPr>
            <w:tcW w:w="960" w:type="dxa"/>
            <w:vMerge w:val="restart"/>
            <w:tcBorders>
              <w:top w:val="single" w:color="000000" w:sz="4" w:space="0"/>
              <w:left w:val="single" w:color="000000" w:sz="4" w:space="0"/>
              <w:right w:val="single" w:color="000000" w:sz="4" w:space="0"/>
            </w:tcBorders>
            <w:shd w:val="clear" w:color="auto" w:fill="auto"/>
            <w:tcMar>
              <w:top w:w="12" w:type="dxa"/>
              <w:left w:w="12" w:type="dxa"/>
              <w:right w:w="12" w:type="dxa"/>
            </w:tcMar>
            <w:vAlign w:val="center"/>
          </w:tcPr>
          <w:p w14:paraId="043A446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20</w:t>
            </w:r>
          </w:p>
        </w:tc>
        <w:tc>
          <w:tcPr>
            <w:tcW w:w="1248" w:type="dxa"/>
            <w:vMerge w:val="restart"/>
            <w:tcBorders>
              <w:top w:val="single" w:color="000000" w:sz="4" w:space="0"/>
              <w:left w:val="single" w:color="000000" w:sz="4" w:space="0"/>
              <w:right w:val="single" w:color="000000" w:sz="4" w:space="0"/>
            </w:tcBorders>
            <w:shd w:val="clear" w:color="auto" w:fill="auto"/>
            <w:tcMar>
              <w:top w:w="12" w:type="dxa"/>
              <w:left w:w="12" w:type="dxa"/>
              <w:right w:w="12" w:type="dxa"/>
            </w:tcMar>
            <w:vAlign w:val="center"/>
          </w:tcPr>
          <w:p w14:paraId="32DAE67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项目立项</w:t>
            </w:r>
          </w:p>
        </w:tc>
        <w:tc>
          <w:tcPr>
            <w:tcW w:w="794" w:type="dxa"/>
            <w:vMerge w:val="restart"/>
            <w:tcBorders>
              <w:top w:val="single" w:color="000000" w:sz="4" w:space="0"/>
              <w:left w:val="single" w:color="000000" w:sz="4" w:space="0"/>
              <w:right w:val="single" w:color="000000" w:sz="4" w:space="0"/>
            </w:tcBorders>
            <w:shd w:val="clear" w:color="auto" w:fill="auto"/>
            <w:tcMar>
              <w:top w:w="12" w:type="dxa"/>
              <w:left w:w="12" w:type="dxa"/>
              <w:right w:w="12" w:type="dxa"/>
            </w:tcMar>
            <w:vAlign w:val="center"/>
          </w:tcPr>
          <w:p w14:paraId="01036F8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5</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230883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立项依据充分性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6D68CF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2</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EC7F2E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eastAsia" w:cs="宋体"/>
                <w:color w:val="000000" w:themeColor="text1"/>
                <w:kern w:val="0"/>
                <w:sz w:val="20"/>
                <w:szCs w:val="20"/>
                <w:highlight w:val="none"/>
                <w:shd w:val="clear" w:color="auto" w:fill="auto"/>
                <w:lang w:val="en-US" w:eastAsia="zh-CN"/>
                <w14:textFill>
                  <w14:solidFill>
                    <w14:schemeClr w14:val="tx1"/>
                  </w14:solidFill>
                </w14:textFill>
              </w:rPr>
              <w:t>1</w:t>
            </w:r>
          </w:p>
        </w:tc>
      </w:tr>
      <w:tr w14:paraId="6663E910">
        <w:tblPrEx>
          <w:tblCellMar>
            <w:top w:w="0" w:type="dxa"/>
            <w:left w:w="0" w:type="dxa"/>
            <w:bottom w:w="0" w:type="dxa"/>
            <w:right w:w="0" w:type="dxa"/>
          </w:tblCellMar>
        </w:tblPrEx>
        <w:trPr>
          <w:gridAfter w:val="1"/>
          <w:wAfter w:w="3" w:type="dxa"/>
          <w:trHeight w:val="334" w:hRule="atLeast"/>
          <w:tblHeader/>
          <w:jc w:val="center"/>
        </w:trPr>
        <w:tc>
          <w:tcPr>
            <w:tcW w:w="1077"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33CA046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color w:val="000000" w:themeColor="text1"/>
                <w:kern w:val="0"/>
                <w:sz w:val="32"/>
                <w:szCs w:val="32"/>
                <w:highlight w:val="none"/>
                <w:shd w:val="clear" w:color="auto" w:fill="auto"/>
                <w:lang w:val="en-US" w:eastAsia="zh-CN"/>
                <w14:textFill>
                  <w14:solidFill>
                    <w14:schemeClr w14:val="tx1"/>
                  </w14:solidFill>
                </w14:textFill>
              </w:rPr>
            </w:pPr>
          </w:p>
        </w:tc>
        <w:tc>
          <w:tcPr>
            <w:tcW w:w="960"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55D49DB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1248" w:type="dxa"/>
            <w:vMerge w:val="continue"/>
            <w:tcBorders>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63DFCC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794" w:type="dxa"/>
            <w:vMerge w:val="continue"/>
            <w:tcBorders>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39FD50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22BB1B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立项程序规范性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950609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3</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0FC530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eastAsia" w:cs="宋体"/>
                <w:color w:val="000000" w:themeColor="text1"/>
                <w:kern w:val="0"/>
                <w:sz w:val="20"/>
                <w:szCs w:val="20"/>
                <w:highlight w:val="none"/>
                <w:shd w:val="clear" w:color="auto" w:fill="auto"/>
                <w:lang w:val="en-US" w:eastAsia="zh-CN"/>
                <w14:textFill>
                  <w14:solidFill>
                    <w14:schemeClr w14:val="tx1"/>
                  </w14:solidFill>
                </w14:textFill>
              </w:rPr>
              <w:t>2</w:t>
            </w:r>
          </w:p>
        </w:tc>
      </w:tr>
      <w:tr w14:paraId="49636B62">
        <w:tblPrEx>
          <w:tblCellMar>
            <w:top w:w="0" w:type="dxa"/>
            <w:left w:w="0" w:type="dxa"/>
            <w:bottom w:w="0" w:type="dxa"/>
            <w:right w:w="0" w:type="dxa"/>
          </w:tblCellMar>
        </w:tblPrEx>
        <w:trPr>
          <w:gridAfter w:val="1"/>
          <w:wAfter w:w="3" w:type="dxa"/>
          <w:trHeight w:val="334" w:hRule="atLeast"/>
          <w:tblHeader/>
          <w:jc w:val="center"/>
        </w:trPr>
        <w:tc>
          <w:tcPr>
            <w:tcW w:w="1077"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3E4EE36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color w:val="000000" w:themeColor="text1"/>
                <w:kern w:val="0"/>
                <w:sz w:val="32"/>
                <w:szCs w:val="32"/>
                <w:highlight w:val="none"/>
                <w:shd w:val="clear" w:color="auto" w:fill="auto"/>
                <w:lang w:val="en-US" w:eastAsia="zh-CN"/>
                <w14:textFill>
                  <w14:solidFill>
                    <w14:schemeClr w14:val="tx1"/>
                  </w14:solidFill>
                </w14:textFill>
              </w:rPr>
            </w:pPr>
          </w:p>
        </w:tc>
        <w:tc>
          <w:tcPr>
            <w:tcW w:w="960"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5C4C6B6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124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8C3315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绩效目标</w:t>
            </w:r>
          </w:p>
        </w:tc>
        <w:tc>
          <w:tcPr>
            <w:tcW w:w="794"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B59E74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10</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DB94B0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绩效目标合理性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F98F53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5</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75AFB9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5</w:t>
            </w:r>
          </w:p>
        </w:tc>
      </w:tr>
      <w:tr w14:paraId="406A746E">
        <w:tblPrEx>
          <w:tblCellMar>
            <w:top w:w="0" w:type="dxa"/>
            <w:left w:w="0" w:type="dxa"/>
            <w:bottom w:w="0" w:type="dxa"/>
            <w:right w:w="0" w:type="dxa"/>
          </w:tblCellMar>
        </w:tblPrEx>
        <w:trPr>
          <w:gridAfter w:val="1"/>
          <w:wAfter w:w="3" w:type="dxa"/>
          <w:trHeight w:val="334" w:hRule="atLeast"/>
          <w:tblHeader/>
          <w:jc w:val="center"/>
        </w:trPr>
        <w:tc>
          <w:tcPr>
            <w:tcW w:w="1077"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768277D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color w:val="000000" w:themeColor="text1"/>
                <w:kern w:val="0"/>
                <w:sz w:val="32"/>
                <w:szCs w:val="32"/>
                <w:highlight w:val="none"/>
                <w:shd w:val="clear" w:color="auto" w:fill="auto"/>
                <w:lang w:val="en-US" w:eastAsia="zh-CN"/>
                <w14:textFill>
                  <w14:solidFill>
                    <w14:schemeClr w14:val="tx1"/>
                  </w14:solidFill>
                </w14:textFill>
              </w:rPr>
            </w:pPr>
          </w:p>
        </w:tc>
        <w:tc>
          <w:tcPr>
            <w:tcW w:w="960"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0228364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31434B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71F70E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A0C61C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绩效指标明确性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995B0D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5</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DE3A93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5</w:t>
            </w:r>
          </w:p>
        </w:tc>
      </w:tr>
      <w:tr w14:paraId="4AD929C6">
        <w:tblPrEx>
          <w:tblCellMar>
            <w:top w:w="0" w:type="dxa"/>
            <w:left w:w="0" w:type="dxa"/>
            <w:bottom w:w="0" w:type="dxa"/>
            <w:right w:w="0" w:type="dxa"/>
          </w:tblCellMar>
        </w:tblPrEx>
        <w:trPr>
          <w:gridAfter w:val="1"/>
          <w:wAfter w:w="3" w:type="dxa"/>
          <w:trHeight w:val="334" w:hRule="atLeast"/>
          <w:tblHeader/>
          <w:jc w:val="center"/>
        </w:trPr>
        <w:tc>
          <w:tcPr>
            <w:tcW w:w="1077"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69CE751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color w:val="000000" w:themeColor="text1"/>
                <w:kern w:val="0"/>
                <w:sz w:val="32"/>
                <w:szCs w:val="32"/>
                <w:highlight w:val="none"/>
                <w:shd w:val="clear" w:color="auto" w:fill="auto"/>
                <w:lang w:val="en-US" w:eastAsia="zh-CN"/>
                <w14:textFill>
                  <w14:solidFill>
                    <w14:schemeClr w14:val="tx1"/>
                  </w14:solidFill>
                </w14:textFill>
              </w:rPr>
            </w:pPr>
          </w:p>
        </w:tc>
        <w:tc>
          <w:tcPr>
            <w:tcW w:w="960"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0CDA057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1248" w:type="dxa"/>
            <w:vMerge w:val="restart"/>
            <w:tcBorders>
              <w:top w:val="single" w:color="000000" w:sz="4" w:space="0"/>
              <w:left w:val="single" w:color="000000" w:sz="4" w:space="0"/>
              <w:right w:val="single" w:color="000000" w:sz="4" w:space="0"/>
            </w:tcBorders>
            <w:shd w:val="clear" w:color="auto" w:fill="auto"/>
            <w:tcMar>
              <w:top w:w="12" w:type="dxa"/>
              <w:left w:w="12" w:type="dxa"/>
              <w:right w:w="12" w:type="dxa"/>
            </w:tcMar>
            <w:vAlign w:val="center"/>
          </w:tcPr>
          <w:p w14:paraId="2C3A1A1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资金投入</w:t>
            </w:r>
          </w:p>
        </w:tc>
        <w:tc>
          <w:tcPr>
            <w:tcW w:w="794" w:type="dxa"/>
            <w:vMerge w:val="restart"/>
            <w:tcBorders>
              <w:top w:val="single" w:color="000000" w:sz="4" w:space="0"/>
              <w:left w:val="single" w:color="000000" w:sz="4" w:space="0"/>
              <w:right w:val="single" w:color="000000" w:sz="4" w:space="0"/>
            </w:tcBorders>
            <w:shd w:val="clear" w:color="auto" w:fill="auto"/>
            <w:tcMar>
              <w:top w:w="12" w:type="dxa"/>
              <w:left w:w="12" w:type="dxa"/>
              <w:right w:w="12" w:type="dxa"/>
            </w:tcMar>
            <w:vAlign w:val="center"/>
          </w:tcPr>
          <w:p w14:paraId="55D215B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5</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D83B3A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预算编制科学性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513675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2</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0D8B95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2</w:t>
            </w:r>
          </w:p>
        </w:tc>
      </w:tr>
      <w:tr w14:paraId="15D2620D">
        <w:tblPrEx>
          <w:tblCellMar>
            <w:top w:w="0" w:type="dxa"/>
            <w:left w:w="0" w:type="dxa"/>
            <w:bottom w:w="0" w:type="dxa"/>
            <w:right w:w="0" w:type="dxa"/>
          </w:tblCellMar>
        </w:tblPrEx>
        <w:trPr>
          <w:gridAfter w:val="1"/>
          <w:wAfter w:w="3" w:type="dxa"/>
          <w:trHeight w:val="90" w:hRule="atLeast"/>
          <w:tblHeader/>
          <w:jc w:val="center"/>
        </w:trPr>
        <w:tc>
          <w:tcPr>
            <w:tcW w:w="1077" w:type="dxa"/>
            <w:vMerge w:val="continue"/>
            <w:tcBorders>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1A23FA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color w:val="000000" w:themeColor="text1"/>
                <w:kern w:val="0"/>
                <w:sz w:val="32"/>
                <w:szCs w:val="32"/>
                <w:highlight w:val="none"/>
                <w:shd w:val="clear" w:color="auto" w:fill="auto"/>
                <w:lang w:val="en-US" w:eastAsia="zh-CN"/>
                <w14:textFill>
                  <w14:solidFill>
                    <w14:schemeClr w14:val="tx1"/>
                  </w14:solidFill>
                </w14:textFill>
              </w:rPr>
            </w:pPr>
          </w:p>
        </w:tc>
        <w:tc>
          <w:tcPr>
            <w:tcW w:w="960" w:type="dxa"/>
            <w:vMerge w:val="continue"/>
            <w:tcBorders>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CCCFAE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1248" w:type="dxa"/>
            <w:vMerge w:val="continue"/>
            <w:tcBorders>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82D795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794" w:type="dxa"/>
            <w:vMerge w:val="continue"/>
            <w:tcBorders>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71BAC1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50E275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资金分配合理性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202EA5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3</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DD0FF3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3</w:t>
            </w:r>
          </w:p>
        </w:tc>
      </w:tr>
      <w:tr w14:paraId="5FCC4FBE">
        <w:tblPrEx>
          <w:tblCellMar>
            <w:top w:w="0" w:type="dxa"/>
            <w:left w:w="0" w:type="dxa"/>
            <w:bottom w:w="0" w:type="dxa"/>
            <w:right w:w="0" w:type="dxa"/>
          </w:tblCellMar>
        </w:tblPrEx>
        <w:trPr>
          <w:trHeight w:val="334" w:hRule="atLeast"/>
          <w:tblHeader/>
          <w:jc w:val="center"/>
        </w:trPr>
        <w:tc>
          <w:tcPr>
            <w:tcW w:w="3285" w:type="dxa"/>
            <w:gridSpan w:val="3"/>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B8A0CE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合计</w:t>
            </w:r>
          </w:p>
        </w:tc>
        <w:tc>
          <w:tcPr>
            <w:tcW w:w="79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BD864E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20</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DF5175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058420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20</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F6427E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18</w:t>
            </w:r>
          </w:p>
        </w:tc>
      </w:tr>
    </w:tbl>
    <w:p w14:paraId="3B57FF58">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bookmarkStart w:id="109" w:name="_Toc28069"/>
      <w:bookmarkStart w:id="110" w:name="_Toc13522"/>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1.立项依据充分性</w:t>
      </w:r>
      <w:bookmarkEnd w:id="109"/>
      <w:bookmarkEnd w:id="110"/>
    </w:p>
    <w:p w14:paraId="4C77D71F">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highlight w:val="none"/>
          <w:lang w:eastAsia="zh-CN"/>
        </w:rPr>
      </w:pPr>
      <w:r>
        <w:rPr>
          <w:rFonts w:hint="eastAsia" w:ascii="Times New Roman" w:hAnsi="Times New Roman" w:eastAsia="仿宋_GB2312" w:cs="Times New Roman"/>
          <w:color w:val="000000"/>
          <w:sz w:val="32"/>
          <w:szCs w:val="32"/>
          <w:highlight w:val="none"/>
          <w:lang w:eastAsia="zh-CN"/>
        </w:rPr>
        <w:t>（</w:t>
      </w:r>
      <w:r>
        <w:rPr>
          <w:rFonts w:hint="eastAsia" w:ascii="Times New Roman" w:hAnsi="Times New Roman" w:eastAsia="仿宋_GB2312" w:cs="Times New Roman"/>
          <w:color w:val="000000"/>
          <w:sz w:val="32"/>
          <w:szCs w:val="32"/>
          <w:highlight w:val="none"/>
          <w:lang w:val="en-US" w:eastAsia="zh-CN"/>
        </w:rPr>
        <w:t>1</w:t>
      </w:r>
      <w:r>
        <w:rPr>
          <w:rFonts w:hint="eastAsia" w:ascii="Times New Roman" w:hAnsi="Times New Roman" w:eastAsia="仿宋_GB2312" w:cs="Times New Roman"/>
          <w:color w:val="000000"/>
          <w:sz w:val="32"/>
          <w:szCs w:val="32"/>
          <w:highlight w:val="none"/>
          <w:lang w:eastAsia="zh-CN"/>
        </w:rPr>
        <w:t>）</w:t>
      </w:r>
      <w:r>
        <w:rPr>
          <w:rFonts w:hint="default" w:ascii="Times New Roman" w:hAnsi="Times New Roman" w:eastAsia="仿宋_GB2312" w:cs="Times New Roman"/>
          <w:sz w:val="32"/>
          <w:szCs w:val="32"/>
          <w:highlight w:val="none"/>
          <w:lang w:eastAsia="zh-CN"/>
        </w:rPr>
        <w:t>项目立项符合</w:t>
      </w:r>
      <w:r>
        <w:rPr>
          <w:rFonts w:hint="default" w:ascii="Times New Roman" w:hAnsi="Times New Roman" w:eastAsia="仿宋_GB2312" w:cs="Times New Roman"/>
          <w:sz w:val="32"/>
          <w:szCs w:val="32"/>
          <w:highlight w:val="none"/>
          <w:lang w:val="en-US" w:eastAsia="zh-CN"/>
        </w:rPr>
        <w:t>昌吉州《关于印发2024年昌吉州耕地地力保护补贴等4个项目实施方案的通知》</w:t>
      </w:r>
      <w:r>
        <w:rPr>
          <w:rFonts w:hint="default"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lang w:val="en-US" w:eastAsia="zh-CN"/>
        </w:rPr>
        <w:t>昌州农函〔2024〕41号</w:t>
      </w:r>
      <w:r>
        <w:rPr>
          <w:rFonts w:hint="default"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lang w:val="en-US" w:eastAsia="zh-CN"/>
        </w:rPr>
        <w:t>、关于调整提前下达2024年中央及自治区耕地地力保护补贴资金预算的通知（中央、自治区耕地地力保护补贴） （昌州财农〔2024〕43号）、关于下达2024年第二批自治区耕地地力保护补贴资金预算的通知（昌州财农〔2024〕42号）、关于提前下达2024年中央耕地建设与利用资金预算的通知（昌州财农〔2023〕50号）、关于提前下达2024年自治区农业生产发展资金预算（耕地地力保护补贴）的通知（昌州财农〔2023〕72号）文件</w:t>
      </w:r>
      <w:r>
        <w:rPr>
          <w:rFonts w:hint="default" w:ascii="Times New Roman" w:hAnsi="Times New Roman" w:eastAsia="仿宋_GB2312" w:cs="Times New Roman"/>
          <w:sz w:val="32"/>
          <w:szCs w:val="32"/>
          <w:highlight w:val="none"/>
          <w:lang w:eastAsia="zh-CN"/>
        </w:rPr>
        <w:t>政策；</w:t>
      </w:r>
    </w:p>
    <w:p w14:paraId="138A4A82">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color w:val="000000"/>
          <w:sz w:val="32"/>
          <w:szCs w:val="32"/>
          <w:highlight w:val="none"/>
          <w:lang w:eastAsia="zh-CN"/>
        </w:rPr>
        <w:t>（</w:t>
      </w:r>
      <w:r>
        <w:rPr>
          <w:rFonts w:hint="eastAsia" w:ascii="Times New Roman" w:hAnsi="Times New Roman" w:eastAsia="仿宋_GB2312" w:cs="Times New Roman"/>
          <w:color w:val="000000"/>
          <w:sz w:val="32"/>
          <w:szCs w:val="32"/>
          <w:highlight w:val="none"/>
          <w:lang w:val="en-US" w:eastAsia="zh-CN"/>
        </w:rPr>
        <w:t>2</w:t>
      </w:r>
      <w:r>
        <w:rPr>
          <w:rFonts w:hint="eastAsia" w:ascii="Times New Roman" w:hAnsi="Times New Roman" w:eastAsia="仿宋_GB2312" w:cs="Times New Roman"/>
          <w:color w:val="000000"/>
          <w:sz w:val="32"/>
          <w:szCs w:val="32"/>
          <w:highlight w:val="none"/>
          <w:lang w:eastAsia="zh-CN"/>
        </w:rPr>
        <w:t>）</w:t>
      </w:r>
      <w:r>
        <w:rPr>
          <w:rFonts w:hint="default" w:ascii="Times New Roman" w:hAnsi="Times New Roman" w:eastAsia="仿宋_GB2312" w:cs="Times New Roman"/>
          <w:sz w:val="32"/>
          <w:szCs w:val="32"/>
          <w:highlight w:val="none"/>
          <w:lang w:eastAsia="zh-CN"/>
        </w:rPr>
        <w:t>项目立项符合</w:t>
      </w:r>
      <w:r>
        <w:rPr>
          <w:rFonts w:hint="default" w:ascii="Times New Roman" w:hAnsi="Times New Roman" w:eastAsia="仿宋_GB2312" w:cs="Times New Roman"/>
          <w:sz w:val="32"/>
          <w:szCs w:val="32"/>
          <w:highlight w:val="none"/>
          <w:lang w:val="en-US" w:eastAsia="zh-CN"/>
        </w:rPr>
        <w:t>行业发展规划和政策要求；昌吉州《关于印发2024年昌吉州耕地地力保护补贴等4个项目实施方案的通知》</w:t>
      </w:r>
      <w:r>
        <w:rPr>
          <w:rFonts w:hint="default"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lang w:val="en-US" w:eastAsia="zh-CN"/>
        </w:rPr>
        <w:t>昌州农函〔</w:t>
      </w:r>
      <w:r>
        <w:rPr>
          <w:rFonts w:hint="default" w:ascii="Times New Roman" w:hAnsi="Times New Roman" w:eastAsia="仿宋_GB2312" w:cs="Times New Roman"/>
          <w:sz w:val="32"/>
          <w:szCs w:val="32"/>
          <w:lang w:val="en-US" w:eastAsia="zh-CN"/>
        </w:rPr>
        <w:t>2024〕41号</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、《关于调整提前下达2024年中央及自治区耕地地力保护补贴资金预算的通知（中央、自治区耕地地力保护补贴） 》（昌州财农〔2024〕43号）、《关于下达2024年第二批自治区耕地地力保护补贴资金预算的通知》（昌州财农〔2024〕42号）、《关于提前下达2024年中央耕地建设与利用资金预算的通知》（昌州财农〔2023〕50号）、《关于提前下达2024年自治区农业生产发展资金预算（耕地地力保护补贴）的通知》（昌州财农〔2023〕72号）文件精神；《阜康市农业农村局财务管理制度》。</w:t>
      </w:r>
    </w:p>
    <w:p w14:paraId="0C921365">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3</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项目立项与研究拟订全市农业各产业及农村经济发展中长期规划、农业产业政策、年度工作计划，并组织实施;组织指导市种植业、畜牧业等农业产业基地及示范园建设工作:指导监督农业综合执法;参与涉农的财税、价格、收储、金融保险等政策研究；负责种植业、畜牧业、渔业、农业机械化等农业各产业的监督管理:统筹实施乡村振兴战略，深化农业供给侧结构性改革，提升农业发展质量，扎实推进美丽乡村建设，推动农业全面升级、农村全面进步、农民全面发展，加快实现农业农村现代化相符，属于部门履职所需；</w:t>
      </w:r>
    </w:p>
    <w:p w14:paraId="50A45B3C">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highlight w:val="none"/>
          <w:lang w:eastAsia="zh-CN"/>
        </w:rPr>
      </w:pPr>
      <w:r>
        <w:rPr>
          <w:rFonts w:hint="eastAsia" w:ascii="Times New Roman" w:hAnsi="Times New Roman" w:eastAsia="仿宋_GB2312" w:cs="Times New Roman"/>
          <w:sz w:val="32"/>
          <w:szCs w:val="32"/>
          <w:highlight w:val="none"/>
          <w:lang w:eastAsia="zh-CN"/>
        </w:rPr>
        <w:t>（</w:t>
      </w:r>
      <w:r>
        <w:rPr>
          <w:rFonts w:hint="eastAsia" w:ascii="Times New Roman" w:hAnsi="Times New Roman" w:eastAsia="仿宋_GB2312" w:cs="Times New Roman"/>
          <w:sz w:val="32"/>
          <w:szCs w:val="32"/>
          <w:highlight w:val="none"/>
          <w:lang w:val="en-US" w:eastAsia="zh-CN"/>
        </w:rPr>
        <w:t>4</w:t>
      </w:r>
      <w:r>
        <w:rPr>
          <w:rFonts w:hint="eastAsia"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lang w:eastAsia="zh-CN"/>
        </w:rPr>
        <w:t>项目属于公共财政支持范围，符合中央、地方事权支出责任划分原则；</w:t>
      </w:r>
    </w:p>
    <w:p w14:paraId="0927F1A4">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highlight w:val="yellow"/>
          <w:lang w:eastAsia="zh-CN"/>
        </w:rPr>
      </w:pPr>
      <w:r>
        <w:rPr>
          <w:rFonts w:hint="eastAsia" w:ascii="Times New Roman" w:hAnsi="Times New Roman" w:eastAsia="仿宋_GB2312" w:cs="Times New Roman"/>
          <w:sz w:val="32"/>
          <w:szCs w:val="32"/>
          <w:highlight w:val="none"/>
          <w:lang w:eastAsia="zh-CN"/>
        </w:rPr>
        <w:t>（</w:t>
      </w:r>
      <w:r>
        <w:rPr>
          <w:rFonts w:hint="eastAsia" w:ascii="Times New Roman" w:hAnsi="Times New Roman" w:eastAsia="仿宋_GB2312" w:cs="Times New Roman"/>
          <w:sz w:val="32"/>
          <w:szCs w:val="32"/>
          <w:highlight w:val="none"/>
          <w:lang w:val="en-US" w:eastAsia="zh-CN"/>
        </w:rPr>
        <w:t>5</w:t>
      </w:r>
      <w:r>
        <w:rPr>
          <w:rFonts w:hint="eastAsia"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lang w:eastAsia="zh-CN"/>
        </w:rPr>
        <w:t>项目与相关部门同类项目、部门内部相关项目</w:t>
      </w:r>
      <w:r>
        <w:rPr>
          <w:rFonts w:hint="default" w:ascii="Times New Roman" w:hAnsi="Times New Roman" w:eastAsia="仿宋_GB2312" w:cs="Times New Roman"/>
          <w:sz w:val="32"/>
          <w:szCs w:val="32"/>
          <w:highlight w:val="none"/>
          <w:lang w:val="en-US" w:eastAsia="zh-CN"/>
        </w:rPr>
        <w:t>不</w:t>
      </w:r>
      <w:r>
        <w:rPr>
          <w:rFonts w:hint="default" w:ascii="Times New Roman" w:hAnsi="Times New Roman" w:eastAsia="仿宋_GB2312" w:cs="Times New Roman"/>
          <w:sz w:val="32"/>
          <w:szCs w:val="32"/>
          <w:highlight w:val="none"/>
          <w:lang w:eastAsia="zh-CN"/>
        </w:rPr>
        <w:t>重复。</w:t>
      </w:r>
    </w:p>
    <w:p w14:paraId="2717F564">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lang w:val="en-US" w:eastAsia="zh-CN"/>
        </w:rPr>
        <w:t>综上，该项指标满分2分，得分2分。</w:t>
      </w:r>
    </w:p>
    <w:p w14:paraId="779225D7">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bookmarkStart w:id="111" w:name="_Toc23240"/>
      <w:bookmarkStart w:id="112" w:name="_Toc21976"/>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2.立项程序规范性</w:t>
      </w:r>
      <w:bookmarkEnd w:id="111"/>
      <w:bookmarkEnd w:id="112"/>
    </w:p>
    <w:p w14:paraId="0EE04E4F">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highlight w:val="none"/>
          <w:lang w:eastAsia="zh-CN"/>
        </w:rPr>
      </w:pPr>
      <w:r>
        <w:rPr>
          <w:rFonts w:hint="eastAsia" w:ascii="仿宋_GB2312" w:hAnsi="仿宋_GB2312" w:eastAsia="仿宋_GB2312" w:cs="仿宋_GB2312"/>
          <w:sz w:val="32"/>
          <w:szCs w:val="32"/>
          <w:highlight w:val="none"/>
          <w:lang w:eastAsia="zh-CN"/>
        </w:rPr>
        <w:t>①</w:t>
      </w:r>
      <w:r>
        <w:rPr>
          <w:rFonts w:hint="default" w:ascii="Times New Roman" w:hAnsi="Times New Roman" w:eastAsia="仿宋_GB2312" w:cs="Times New Roman"/>
          <w:sz w:val="32"/>
          <w:szCs w:val="32"/>
          <w:highlight w:val="none"/>
          <w:lang w:eastAsia="zh-CN"/>
        </w:rPr>
        <w:t>项目按照规定的程序申请设立；</w:t>
      </w:r>
    </w:p>
    <w:p w14:paraId="55F67851">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highlight w:val="none"/>
          <w:lang w:eastAsia="zh-CN"/>
        </w:rPr>
      </w:pPr>
      <w:r>
        <w:rPr>
          <w:rFonts w:hint="eastAsia" w:ascii="仿宋_GB2312" w:hAnsi="仿宋_GB2312" w:eastAsia="仿宋_GB2312" w:cs="仿宋_GB2312"/>
          <w:sz w:val="32"/>
          <w:szCs w:val="32"/>
          <w:highlight w:val="none"/>
          <w:lang w:eastAsia="zh-CN"/>
        </w:rPr>
        <w:t>②</w:t>
      </w:r>
      <w:r>
        <w:rPr>
          <w:rFonts w:hint="default" w:ascii="Times New Roman" w:hAnsi="Times New Roman" w:eastAsia="仿宋_GB2312" w:cs="Times New Roman"/>
          <w:sz w:val="32"/>
          <w:szCs w:val="32"/>
          <w:highlight w:val="none"/>
          <w:lang w:eastAsia="zh-CN"/>
        </w:rPr>
        <w:t>审批文件、材料符合相关要求；</w:t>
      </w:r>
    </w:p>
    <w:p w14:paraId="1F889E1B">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highlight w:val="none"/>
          <w:lang w:eastAsia="zh-CN"/>
        </w:rPr>
      </w:pPr>
      <w:r>
        <w:rPr>
          <w:rFonts w:hint="eastAsia" w:ascii="仿宋_GB2312" w:hAnsi="仿宋_GB2312" w:eastAsia="仿宋_GB2312" w:cs="仿宋_GB2312"/>
          <w:sz w:val="32"/>
          <w:szCs w:val="32"/>
          <w:highlight w:val="none"/>
          <w:lang w:eastAsia="zh-CN"/>
        </w:rPr>
        <w:t>③</w:t>
      </w:r>
      <w:r>
        <w:rPr>
          <w:rFonts w:hint="default" w:ascii="Times New Roman" w:hAnsi="Times New Roman" w:eastAsia="仿宋_GB2312" w:cs="Times New Roman"/>
          <w:color w:val="auto"/>
          <w:sz w:val="32"/>
          <w:szCs w:val="32"/>
          <w:highlight w:val="none"/>
          <w:lang w:eastAsia="zh-CN"/>
        </w:rPr>
        <w:t>事前经过必要的绩效评估、集体决策。</w:t>
      </w:r>
      <w:r>
        <w:rPr>
          <w:rFonts w:hint="default" w:ascii="Times New Roman" w:hAnsi="Times New Roman" w:eastAsia="仿宋_GB2312" w:cs="Times New Roman"/>
          <w:color w:val="auto"/>
          <w:sz w:val="32"/>
          <w:szCs w:val="32"/>
          <w:highlight w:val="none"/>
          <w:lang w:val="en-US" w:eastAsia="zh-CN"/>
        </w:rPr>
        <w:t>未经过可行性研究、专家论证、风险评估，故扣除</w:t>
      </w:r>
      <w:r>
        <w:rPr>
          <w:rFonts w:hint="eastAsia" w:ascii="Times New Roman" w:hAnsi="Times New Roman" w:eastAsia="仿宋_GB2312" w:cs="Times New Roman"/>
          <w:color w:val="auto"/>
          <w:sz w:val="32"/>
          <w:szCs w:val="32"/>
          <w:highlight w:val="none"/>
          <w:lang w:val="en-US" w:eastAsia="zh-CN"/>
        </w:rPr>
        <w:t>2</w:t>
      </w:r>
      <w:r>
        <w:rPr>
          <w:rFonts w:hint="default" w:ascii="Times New Roman" w:hAnsi="Times New Roman" w:eastAsia="仿宋_GB2312" w:cs="Times New Roman"/>
          <w:color w:val="auto"/>
          <w:sz w:val="32"/>
          <w:szCs w:val="32"/>
          <w:highlight w:val="none"/>
          <w:lang w:val="en-US" w:eastAsia="zh-CN"/>
        </w:rPr>
        <w:t>分。</w:t>
      </w:r>
    </w:p>
    <w:p w14:paraId="765843B3">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highlight w:val="none"/>
          <w:lang w:eastAsia="zh-CN"/>
        </w:rPr>
      </w:pPr>
      <w:r>
        <w:rPr>
          <w:rFonts w:hint="default" w:ascii="Times New Roman" w:hAnsi="Times New Roman" w:eastAsia="仿宋_GB2312" w:cs="Times New Roman"/>
          <w:b/>
          <w:bCs/>
          <w:color w:val="auto"/>
          <w:sz w:val="32"/>
          <w:szCs w:val="32"/>
          <w:highlight w:val="none"/>
          <w:lang w:val="en-US" w:eastAsia="zh-CN"/>
        </w:rPr>
        <w:t>综上，该项指标满分3分，得分</w:t>
      </w:r>
      <w:r>
        <w:rPr>
          <w:rFonts w:hint="eastAsia" w:ascii="Times New Roman" w:hAnsi="Times New Roman" w:eastAsia="仿宋_GB2312" w:cs="Times New Roman"/>
          <w:b/>
          <w:bCs/>
          <w:color w:val="auto"/>
          <w:sz w:val="32"/>
          <w:szCs w:val="32"/>
          <w:highlight w:val="none"/>
          <w:lang w:val="en-US" w:eastAsia="zh-CN"/>
        </w:rPr>
        <w:t>1</w:t>
      </w:r>
      <w:r>
        <w:rPr>
          <w:rFonts w:hint="default" w:ascii="Times New Roman" w:hAnsi="Times New Roman" w:eastAsia="仿宋_GB2312" w:cs="Times New Roman"/>
          <w:b/>
          <w:bCs/>
          <w:color w:val="auto"/>
          <w:sz w:val="32"/>
          <w:szCs w:val="32"/>
          <w:highlight w:val="none"/>
          <w:lang w:val="en-US" w:eastAsia="zh-CN"/>
        </w:rPr>
        <w:t>分。</w:t>
      </w:r>
    </w:p>
    <w:p w14:paraId="38599B8E">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bookmarkStart w:id="113" w:name="_Toc23542"/>
      <w:bookmarkStart w:id="114" w:name="_Toc15382"/>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3.绩效目标合理性</w:t>
      </w:r>
      <w:bookmarkEnd w:id="113"/>
      <w:bookmarkEnd w:id="114"/>
    </w:p>
    <w:p w14:paraId="5DACE3A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lang w:eastAsia="zh-CN"/>
        </w:rPr>
      </w:pPr>
      <w:r>
        <w:rPr>
          <w:rFonts w:hint="eastAsia" w:ascii="仿宋_GB2312" w:hAnsi="仿宋_GB2312" w:eastAsia="仿宋_GB2312" w:cs="仿宋_GB2312"/>
          <w:sz w:val="32"/>
          <w:szCs w:val="32"/>
          <w:highlight w:val="none"/>
          <w:lang w:eastAsia="zh-CN"/>
        </w:rPr>
        <w:t>①</w:t>
      </w:r>
      <w:r>
        <w:rPr>
          <w:rFonts w:hint="default" w:ascii="Times New Roman" w:hAnsi="Times New Roman" w:eastAsia="仿宋_GB2312" w:cs="Times New Roman"/>
          <w:sz w:val="32"/>
          <w:szCs w:val="32"/>
          <w:highlight w:val="none"/>
          <w:lang w:eastAsia="zh-CN"/>
        </w:rPr>
        <w:t>该项目已设置年度绩效目标。</w:t>
      </w:r>
    </w:p>
    <w:p w14:paraId="55B47DFA">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highlight w:val="none"/>
          <w:lang w:eastAsia="zh-CN"/>
        </w:rPr>
      </w:pPr>
      <w:r>
        <w:rPr>
          <w:rFonts w:hint="eastAsia" w:ascii="仿宋_GB2312" w:hAnsi="仿宋_GB2312" w:eastAsia="仿宋_GB2312" w:cs="仿宋_GB2312"/>
          <w:sz w:val="32"/>
          <w:szCs w:val="32"/>
          <w:highlight w:val="none"/>
          <w:lang w:eastAsia="zh-CN"/>
        </w:rPr>
        <w:t>②</w:t>
      </w:r>
      <w:r>
        <w:rPr>
          <w:rFonts w:hint="default" w:ascii="Times New Roman" w:hAnsi="Times New Roman" w:eastAsia="仿宋_GB2312" w:cs="Times New Roman"/>
          <w:sz w:val="32"/>
          <w:szCs w:val="32"/>
          <w:highlight w:val="none"/>
          <w:lang w:eastAsia="zh-CN"/>
        </w:rPr>
        <w:t>该项目实际工作内容为：</w:t>
      </w:r>
      <w:r>
        <w:rPr>
          <w:rFonts w:hint="default" w:ascii="Times New Roman" w:hAnsi="Times New Roman" w:eastAsia="仿宋_GB2312" w:cs="Times New Roman"/>
          <w:color w:val="auto"/>
          <w:sz w:val="32"/>
          <w:szCs w:val="32"/>
          <w:highlight w:val="none"/>
          <w:lang w:eastAsia="zh-CN"/>
        </w:rPr>
        <w:t>贯彻落实中央、区州关于粮食安全会议精神，按照区州市党委、人民政府部署要求，主动适应全区农业发展新常态，</w:t>
      </w:r>
      <w:r>
        <w:rPr>
          <w:rFonts w:hint="default" w:ascii="Times New Roman" w:hAnsi="Times New Roman" w:eastAsia="仿宋_GB2312" w:cs="Times New Roman"/>
          <w:color w:val="auto"/>
          <w:sz w:val="32"/>
          <w:szCs w:val="32"/>
          <w:highlight w:val="none"/>
          <w:lang w:val="en-US" w:eastAsia="zh-CN"/>
        </w:rPr>
        <w:t>以保障粮食等重要农产品</w:t>
      </w:r>
      <w:r>
        <w:rPr>
          <w:rFonts w:hint="default" w:ascii="Times New Roman" w:hAnsi="Times New Roman" w:eastAsia="仿宋_GB2312" w:cs="Times New Roman"/>
          <w:color w:val="auto"/>
          <w:sz w:val="32"/>
          <w:szCs w:val="32"/>
          <w:lang w:val="en-US" w:eastAsia="zh-CN"/>
        </w:rPr>
        <w:t>有效供给和促进农民持续增收为重点，引导农民自觉提升耕地地力，推动粮食生产能力稳步提升，促进种植业结构合理调整，确保农业经济健康发展和民生持续改善，着力构建更高质量、更有效率、更加公平、更可持续的农业产业新发展格局。项目投入</w:t>
      </w:r>
      <w:r>
        <w:rPr>
          <w:rFonts w:hint="default" w:ascii="Times New Roman" w:hAnsi="Times New Roman" w:eastAsia="仿宋_GB2312" w:cs="Times New Roman"/>
          <w:color w:val="auto"/>
          <w:sz w:val="32"/>
          <w:szCs w:val="32"/>
          <w:highlight w:val="none"/>
          <w:lang w:val="en-US" w:eastAsia="zh-CN"/>
        </w:rPr>
        <w:t>2201.42</w:t>
      </w:r>
      <w:r>
        <w:rPr>
          <w:rFonts w:hint="default" w:ascii="Times New Roman" w:hAnsi="Times New Roman" w:eastAsia="仿宋_GB2312" w:cs="Times New Roman"/>
          <w:color w:val="auto"/>
          <w:sz w:val="32"/>
          <w:szCs w:val="32"/>
          <w:lang w:val="en-US" w:eastAsia="zh-CN"/>
        </w:rPr>
        <w:t>万元用于补贴小麦实际种植户，面积9.803万亩，通过项目实施预期达到使农户自觉提升耕地地力，最大程度激发农民种粮热情，补贴政策群众知晓率95%以上，维护种植户的合法权益的效益，享受补贴人群满意度预计达到90%以上，实现粮食面积、产量不降低的工作目标。</w:t>
      </w:r>
      <w:r>
        <w:rPr>
          <w:rFonts w:hint="default" w:ascii="Times New Roman" w:hAnsi="Times New Roman" w:eastAsia="仿宋_GB2312" w:cs="Times New Roman"/>
          <w:sz w:val="32"/>
          <w:szCs w:val="32"/>
          <w:highlight w:val="none"/>
          <w:lang w:eastAsia="zh-CN"/>
        </w:rPr>
        <w:t>绩效目标与实际工作内容一致，两者具有相关性。</w:t>
      </w:r>
    </w:p>
    <w:p w14:paraId="6D54F5A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lang w:eastAsia="zh-CN"/>
        </w:rPr>
      </w:pPr>
      <w:r>
        <w:rPr>
          <w:rFonts w:hint="eastAsia" w:ascii="仿宋_GB2312" w:hAnsi="仿宋_GB2312" w:eastAsia="仿宋_GB2312" w:cs="仿宋_GB2312"/>
          <w:sz w:val="32"/>
          <w:szCs w:val="32"/>
          <w:highlight w:val="none"/>
          <w:lang w:eastAsia="zh-CN"/>
        </w:rPr>
        <w:t>③</w:t>
      </w:r>
      <w:r>
        <w:rPr>
          <w:rFonts w:hint="default" w:ascii="Times New Roman" w:hAnsi="Times New Roman" w:eastAsia="仿宋_GB2312" w:cs="Times New Roman"/>
          <w:color w:val="auto"/>
          <w:sz w:val="32"/>
          <w:szCs w:val="32"/>
          <w:highlight w:val="none"/>
          <w:lang w:eastAsia="zh-CN"/>
        </w:rPr>
        <w:t>该项目按照绩效目标完成数量指标、质量指标、时效指标、成本指标，完成了</w:t>
      </w:r>
      <w:r>
        <w:rPr>
          <w:rFonts w:hint="default" w:ascii="Times New Roman" w:hAnsi="Times New Roman" w:eastAsia="仿宋_GB2312" w:cs="Times New Roman"/>
          <w:color w:val="auto"/>
          <w:sz w:val="32"/>
          <w:szCs w:val="32"/>
          <w:highlight w:val="none"/>
          <w:lang w:val="en-US" w:eastAsia="zh-CN"/>
        </w:rPr>
        <w:t>补贴资金按时足额发放，</w:t>
      </w:r>
      <w:r>
        <w:rPr>
          <w:rFonts w:hint="default" w:ascii="Times New Roman" w:hAnsi="Times New Roman" w:eastAsia="仿宋_GB2312" w:cs="Times New Roman"/>
          <w:color w:val="auto"/>
          <w:sz w:val="32"/>
          <w:szCs w:val="32"/>
          <w:highlight w:val="none"/>
          <w:lang w:eastAsia="zh-CN"/>
        </w:rPr>
        <w:t>通过项目实施达到使农户自觉提升耕地地力，最大程度激发农民种粮热情，补贴政策群众知晓率95%以上，维护种植户的合法权益的效益，享受补贴人群满意度预计达到90%以上，实现粮食面积、产量不降低的</w:t>
      </w:r>
      <w:r>
        <w:rPr>
          <w:rFonts w:hint="default" w:ascii="Times New Roman" w:hAnsi="Times New Roman" w:eastAsia="仿宋_GB2312" w:cs="Times New Roman"/>
          <w:color w:val="auto"/>
          <w:sz w:val="32"/>
          <w:szCs w:val="32"/>
          <w:highlight w:val="none"/>
          <w:lang w:val="en-US" w:eastAsia="zh-CN"/>
        </w:rPr>
        <w:t>总体</w:t>
      </w:r>
      <w:r>
        <w:rPr>
          <w:rFonts w:hint="default" w:ascii="Times New Roman" w:hAnsi="Times New Roman" w:eastAsia="仿宋_GB2312" w:cs="Times New Roman"/>
          <w:color w:val="auto"/>
          <w:sz w:val="32"/>
          <w:szCs w:val="32"/>
          <w:highlight w:val="none"/>
          <w:lang w:eastAsia="zh-CN"/>
        </w:rPr>
        <w:t>效益，预期产出效益和效果符合正常的业绩水平。</w:t>
      </w:r>
    </w:p>
    <w:p w14:paraId="7AD54A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lang w:eastAsia="zh-CN"/>
        </w:rPr>
      </w:pPr>
      <w:r>
        <w:rPr>
          <w:rFonts w:hint="eastAsia" w:ascii="仿宋_GB2312" w:hAnsi="仿宋_GB2312" w:eastAsia="仿宋_GB2312" w:cs="仿宋_GB2312"/>
          <w:sz w:val="32"/>
          <w:szCs w:val="32"/>
          <w:highlight w:val="none"/>
          <w:lang w:eastAsia="zh-CN"/>
        </w:rPr>
        <w:t>④</w:t>
      </w:r>
      <w:r>
        <w:rPr>
          <w:rFonts w:hint="default" w:ascii="Times New Roman" w:hAnsi="Times New Roman" w:eastAsia="仿宋_GB2312" w:cs="Times New Roman"/>
          <w:sz w:val="32"/>
          <w:szCs w:val="32"/>
          <w:highlight w:val="none"/>
          <w:lang w:eastAsia="zh-CN"/>
        </w:rPr>
        <w:t>《项目支出绩效目标</w:t>
      </w:r>
      <w:r>
        <w:rPr>
          <w:rFonts w:hint="default" w:ascii="Times New Roman" w:hAnsi="Times New Roman" w:eastAsia="仿宋_GB2312" w:cs="Times New Roman"/>
          <w:color w:val="auto"/>
          <w:sz w:val="32"/>
          <w:szCs w:val="32"/>
          <w:highlight w:val="none"/>
          <w:lang w:eastAsia="zh-CN"/>
        </w:rPr>
        <w:t>表》中预算金额为</w:t>
      </w:r>
      <w:r>
        <w:rPr>
          <w:rFonts w:hint="default" w:ascii="Times New Roman" w:hAnsi="Times New Roman" w:eastAsia="仿宋_GB2312" w:cs="Times New Roman"/>
          <w:color w:val="auto"/>
          <w:sz w:val="32"/>
          <w:szCs w:val="32"/>
          <w:highlight w:val="none"/>
          <w:lang w:val="en-US" w:eastAsia="zh-CN"/>
        </w:rPr>
        <w:t>2201.42</w:t>
      </w:r>
      <w:r>
        <w:rPr>
          <w:rFonts w:hint="default" w:ascii="Times New Roman" w:hAnsi="Times New Roman" w:eastAsia="仿宋_GB2312" w:cs="Times New Roman"/>
          <w:color w:val="auto"/>
          <w:sz w:val="32"/>
          <w:szCs w:val="32"/>
          <w:highlight w:val="none"/>
          <w:lang w:eastAsia="zh-CN"/>
        </w:rPr>
        <w:t>万元，预算确定的项目资金与预算确定的项目投资额相匹配。</w:t>
      </w:r>
    </w:p>
    <w:p w14:paraId="19A20594">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b/>
          <w:bCs/>
          <w:color w:val="auto"/>
          <w:sz w:val="32"/>
          <w:szCs w:val="32"/>
          <w:lang w:val="en-US" w:eastAsia="zh-CN"/>
        </w:rPr>
        <w:t>综上，该项指标满分5分，得分5分。</w:t>
      </w:r>
    </w:p>
    <w:p w14:paraId="01166DD3">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bookmarkStart w:id="115" w:name="_Toc10650"/>
      <w:bookmarkStart w:id="116" w:name="_Toc18198"/>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4.绩效指标明确性</w:t>
      </w:r>
      <w:bookmarkEnd w:id="115"/>
      <w:bookmarkEnd w:id="116"/>
    </w:p>
    <w:p w14:paraId="744F2662">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lang w:eastAsia="zh-CN"/>
        </w:rPr>
      </w:pPr>
      <w:r>
        <w:rPr>
          <w:rFonts w:hint="eastAsia" w:ascii="仿宋_GB2312" w:hAnsi="仿宋_GB2312" w:eastAsia="仿宋_GB2312" w:cs="仿宋_GB2312"/>
          <w:sz w:val="32"/>
          <w:szCs w:val="32"/>
          <w:lang w:eastAsia="zh-CN"/>
        </w:rPr>
        <w:t>①</w:t>
      </w:r>
      <w:r>
        <w:rPr>
          <w:rFonts w:hint="default" w:ascii="Times New Roman" w:hAnsi="Times New Roman" w:eastAsia="仿宋_GB2312" w:cs="Times New Roman"/>
          <w:sz w:val="32"/>
          <w:szCs w:val="32"/>
          <w:lang w:eastAsia="zh-CN"/>
        </w:rPr>
        <w:t>将项目绩效目标细化分解为具体的绩效指标，</w:t>
      </w:r>
      <w:r>
        <w:rPr>
          <w:rFonts w:hint="default" w:ascii="Times New Roman" w:hAnsi="Times New Roman" w:eastAsia="仿宋_GB2312" w:cs="Times New Roman"/>
          <w:sz w:val="32"/>
          <w:szCs w:val="32"/>
          <w:lang w:val="en-US" w:eastAsia="zh-CN"/>
        </w:rPr>
        <w:t>其中三级指</w:t>
      </w:r>
      <w:r>
        <w:rPr>
          <w:rFonts w:hint="default" w:ascii="Times New Roman" w:hAnsi="Times New Roman" w:eastAsia="仿宋_GB2312" w:cs="Times New Roman"/>
          <w:color w:val="auto"/>
          <w:sz w:val="32"/>
          <w:szCs w:val="32"/>
          <w:lang w:val="en-US" w:eastAsia="zh-CN"/>
        </w:rPr>
        <w:t>标共计9个</w:t>
      </w:r>
      <w:r>
        <w:rPr>
          <w:rFonts w:hint="default" w:ascii="Times New Roman" w:hAnsi="Times New Roman" w:eastAsia="仿宋_GB2312" w:cs="Times New Roman"/>
          <w:color w:val="auto"/>
          <w:sz w:val="32"/>
          <w:szCs w:val="32"/>
          <w:lang w:eastAsia="zh-CN"/>
        </w:rPr>
        <w:t>；</w:t>
      </w:r>
    </w:p>
    <w:p w14:paraId="21727756">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lang w:val="en-US" w:eastAsia="zh-CN"/>
        </w:rPr>
      </w:pPr>
      <w:r>
        <w:rPr>
          <w:rFonts w:hint="eastAsia" w:ascii="仿宋_GB2312" w:hAnsi="仿宋_GB2312" w:eastAsia="仿宋_GB2312" w:cs="仿宋_GB2312"/>
          <w:sz w:val="32"/>
          <w:szCs w:val="32"/>
          <w:highlight w:val="none"/>
          <w:lang w:eastAsia="zh-CN"/>
        </w:rPr>
        <w:t>②</w:t>
      </w:r>
      <w:r>
        <w:rPr>
          <w:rFonts w:hint="default" w:ascii="Times New Roman" w:hAnsi="Times New Roman" w:eastAsia="仿宋_GB2312" w:cs="Times New Roman"/>
          <w:sz w:val="32"/>
          <w:szCs w:val="32"/>
          <w:lang w:eastAsia="zh-CN"/>
        </w:rPr>
        <w:t>通过清</w:t>
      </w:r>
      <w:r>
        <w:rPr>
          <w:rFonts w:hint="default" w:ascii="Times New Roman" w:hAnsi="Times New Roman" w:eastAsia="仿宋_GB2312" w:cs="Times New Roman"/>
          <w:color w:val="auto"/>
          <w:sz w:val="32"/>
          <w:szCs w:val="32"/>
          <w:lang w:eastAsia="zh-CN"/>
        </w:rPr>
        <w:t>晰、可衡量的指标值予以体现，</w:t>
      </w:r>
      <w:r>
        <w:rPr>
          <w:rFonts w:hint="default" w:ascii="Times New Roman" w:hAnsi="Times New Roman" w:eastAsia="仿宋_GB2312" w:cs="Times New Roman"/>
          <w:color w:val="auto"/>
          <w:sz w:val="32"/>
          <w:szCs w:val="32"/>
          <w:lang w:val="en-US" w:eastAsia="zh-CN"/>
        </w:rPr>
        <w:t>量化率达到77.78%；</w:t>
      </w:r>
    </w:p>
    <w:p w14:paraId="12ABBE7A">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lang w:eastAsia="zh-CN"/>
        </w:rPr>
      </w:pPr>
      <w:r>
        <w:rPr>
          <w:rFonts w:hint="eastAsia" w:ascii="仿宋_GB2312" w:hAnsi="仿宋_GB2312" w:eastAsia="仿宋_GB2312" w:cs="仿宋_GB2312"/>
          <w:sz w:val="32"/>
          <w:szCs w:val="32"/>
          <w:highlight w:val="none"/>
          <w:lang w:eastAsia="zh-CN"/>
        </w:rPr>
        <w:t>③</w:t>
      </w:r>
      <w:r>
        <w:rPr>
          <w:rFonts w:hint="default" w:ascii="Times New Roman" w:hAnsi="Times New Roman" w:eastAsia="仿宋_GB2312" w:cs="Times New Roman"/>
          <w:sz w:val="32"/>
          <w:szCs w:val="32"/>
          <w:lang w:eastAsia="zh-CN"/>
        </w:rPr>
        <w:t>《项目绩效目标申报表》中，三级指标的年度指标值与年度绩效目标中任务数一致。</w:t>
      </w:r>
    </w:p>
    <w:p w14:paraId="76E5F68B">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eastAsia="zh-CN"/>
        </w:rPr>
        <w:t>已设置的绩效目标具备明确性、可衡量性、可实现性、相关性、时限性。</w:t>
      </w:r>
    </w:p>
    <w:p w14:paraId="7637737E">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b/>
          <w:bCs/>
          <w:sz w:val="32"/>
          <w:szCs w:val="32"/>
          <w:lang w:val="en-US" w:eastAsia="zh-CN"/>
        </w:rPr>
        <w:t>综上，该项指标满分</w:t>
      </w:r>
      <w:r>
        <w:rPr>
          <w:rFonts w:hint="default" w:ascii="Times New Roman" w:hAnsi="Times New Roman" w:eastAsia="仿宋_GB2312" w:cs="Times New Roman"/>
          <w:b/>
          <w:bCs/>
          <w:color w:val="auto"/>
          <w:sz w:val="32"/>
          <w:szCs w:val="32"/>
          <w:lang w:val="en-US" w:eastAsia="zh-CN"/>
        </w:rPr>
        <w:t>5分，得分5分。</w:t>
      </w:r>
    </w:p>
    <w:p w14:paraId="4199D14F">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bookmarkStart w:id="117" w:name="_Toc19401"/>
      <w:bookmarkStart w:id="118" w:name="_Toc8296"/>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5.预算编制科学性</w:t>
      </w:r>
      <w:bookmarkEnd w:id="117"/>
      <w:bookmarkEnd w:id="118"/>
    </w:p>
    <w:p w14:paraId="640AE9C8">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eastAsia="zh-CN"/>
        </w:rPr>
      </w:pPr>
      <w:r>
        <w:rPr>
          <w:rFonts w:hint="eastAsia" w:ascii="仿宋_GB2312" w:hAnsi="仿宋_GB2312" w:eastAsia="仿宋_GB2312" w:cs="仿宋_GB2312"/>
          <w:sz w:val="32"/>
          <w:szCs w:val="32"/>
          <w:lang w:eastAsia="zh-CN"/>
        </w:rPr>
        <w:t>①</w:t>
      </w:r>
      <w:r>
        <w:rPr>
          <w:rFonts w:hint="default" w:ascii="Times New Roman" w:hAnsi="Times New Roman" w:eastAsia="仿宋_GB2312" w:cs="Times New Roman"/>
          <w:sz w:val="32"/>
          <w:szCs w:val="32"/>
          <w:lang w:val="en-US" w:eastAsia="zh-CN"/>
        </w:rPr>
        <w:t>根</w:t>
      </w:r>
      <w:r>
        <w:rPr>
          <w:rFonts w:hint="default" w:ascii="Times New Roman" w:hAnsi="Times New Roman" w:eastAsia="仿宋_GB2312" w:cs="Times New Roman"/>
          <w:color w:val="auto"/>
          <w:sz w:val="32"/>
          <w:szCs w:val="32"/>
          <w:lang w:val="en-US" w:eastAsia="zh-CN"/>
        </w:rPr>
        <w:t>据项目预算批复，项目的</w:t>
      </w:r>
      <w:r>
        <w:rPr>
          <w:rFonts w:hint="default" w:ascii="Times New Roman" w:hAnsi="Times New Roman" w:eastAsia="仿宋_GB2312" w:cs="Times New Roman"/>
          <w:color w:val="auto"/>
          <w:sz w:val="32"/>
          <w:szCs w:val="32"/>
          <w:lang w:eastAsia="zh-CN"/>
        </w:rPr>
        <w:t>预算编制经过科学论证；</w:t>
      </w:r>
    </w:p>
    <w:p w14:paraId="53395E38">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eastAsia="zh-CN"/>
        </w:rPr>
      </w:pPr>
      <w:r>
        <w:rPr>
          <w:rFonts w:hint="eastAsia" w:ascii="仿宋_GB2312" w:hAnsi="仿宋_GB2312" w:eastAsia="仿宋_GB2312" w:cs="仿宋_GB2312"/>
          <w:sz w:val="32"/>
          <w:szCs w:val="32"/>
          <w:highlight w:val="none"/>
          <w:lang w:eastAsia="zh-CN"/>
        </w:rPr>
        <w:t>②</w:t>
      </w:r>
      <w:r>
        <w:rPr>
          <w:rFonts w:hint="default" w:ascii="Times New Roman" w:hAnsi="Times New Roman" w:eastAsia="仿宋_GB2312" w:cs="Times New Roman"/>
          <w:color w:val="auto"/>
          <w:sz w:val="32"/>
          <w:szCs w:val="32"/>
          <w:lang w:eastAsia="zh-CN"/>
        </w:rPr>
        <w:t>预算申请内容为</w:t>
      </w:r>
      <w:r>
        <w:rPr>
          <w:rFonts w:hint="default" w:ascii="Times New Roman" w:hAnsi="Times New Roman" w:eastAsia="仿宋_GB2312" w:cs="Times New Roman"/>
          <w:color w:val="auto"/>
          <w:sz w:val="32"/>
          <w:szCs w:val="32"/>
          <w:lang w:val="en-US" w:eastAsia="zh-CN"/>
        </w:rPr>
        <w:t>耕地地力保护补贴</w:t>
      </w:r>
      <w:r>
        <w:rPr>
          <w:rFonts w:hint="default" w:ascii="Times New Roman" w:hAnsi="Times New Roman" w:eastAsia="仿宋_GB2312" w:cs="Times New Roman"/>
          <w:color w:val="auto"/>
          <w:sz w:val="32"/>
          <w:szCs w:val="32"/>
          <w:lang w:eastAsia="zh-CN"/>
        </w:rPr>
        <w:t>，项目实际内容为</w:t>
      </w:r>
      <w:r>
        <w:rPr>
          <w:rFonts w:hint="default" w:ascii="Times New Roman" w:hAnsi="Times New Roman" w:eastAsia="仿宋_GB2312" w:cs="Times New Roman"/>
          <w:color w:val="auto"/>
          <w:sz w:val="32"/>
          <w:szCs w:val="32"/>
          <w:lang w:val="en-US" w:eastAsia="zh-CN"/>
        </w:rPr>
        <w:t>耕地地力保护补贴</w:t>
      </w:r>
      <w:r>
        <w:rPr>
          <w:rFonts w:hint="default" w:ascii="Times New Roman" w:hAnsi="Times New Roman" w:eastAsia="仿宋_GB2312" w:cs="Times New Roman"/>
          <w:color w:val="auto"/>
          <w:sz w:val="32"/>
          <w:szCs w:val="32"/>
          <w:lang w:eastAsia="zh-CN"/>
        </w:rPr>
        <w:t>，预算申请与项目内容匹配；</w:t>
      </w:r>
    </w:p>
    <w:p w14:paraId="6E411F16">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eastAsia="zh-CN"/>
        </w:rPr>
      </w:pPr>
      <w:r>
        <w:rPr>
          <w:rFonts w:hint="eastAsia" w:ascii="仿宋_GB2312" w:hAnsi="仿宋_GB2312" w:eastAsia="仿宋_GB2312" w:cs="仿宋_GB2312"/>
          <w:sz w:val="32"/>
          <w:szCs w:val="32"/>
          <w:highlight w:val="none"/>
          <w:lang w:eastAsia="zh-CN"/>
        </w:rPr>
        <w:t>③</w:t>
      </w:r>
      <w:r>
        <w:rPr>
          <w:rFonts w:hint="default" w:ascii="Times New Roman" w:hAnsi="Times New Roman" w:eastAsia="仿宋_GB2312" w:cs="Times New Roman"/>
          <w:color w:val="auto"/>
          <w:sz w:val="32"/>
          <w:szCs w:val="32"/>
          <w:lang w:eastAsia="zh-CN"/>
        </w:rPr>
        <w:t>项目预算申请资金</w:t>
      </w:r>
      <w:r>
        <w:rPr>
          <w:rFonts w:hint="default" w:ascii="Times New Roman" w:hAnsi="Times New Roman" w:eastAsia="仿宋_GB2312" w:cs="Times New Roman"/>
          <w:color w:val="auto"/>
          <w:sz w:val="32"/>
          <w:szCs w:val="32"/>
          <w:highlight w:val="none"/>
          <w:lang w:val="en-US" w:eastAsia="zh-CN"/>
        </w:rPr>
        <w:t>2201.42</w:t>
      </w:r>
      <w:r>
        <w:rPr>
          <w:rFonts w:hint="default" w:ascii="Times New Roman" w:hAnsi="Times New Roman" w:eastAsia="仿宋_GB2312" w:cs="Times New Roman"/>
          <w:color w:val="auto"/>
          <w:sz w:val="32"/>
          <w:szCs w:val="32"/>
          <w:lang w:val="en-US" w:eastAsia="zh-CN"/>
        </w:rPr>
        <w:t>万</w:t>
      </w:r>
      <w:r>
        <w:rPr>
          <w:rFonts w:hint="default" w:ascii="Times New Roman" w:hAnsi="Times New Roman" w:eastAsia="仿宋_GB2312" w:cs="Times New Roman"/>
          <w:color w:val="auto"/>
          <w:sz w:val="32"/>
          <w:szCs w:val="32"/>
          <w:lang w:eastAsia="zh-CN"/>
        </w:rPr>
        <w:t>元，我单位在预算申请中严格按照项目实施内容及测算标准进行核算，其中：</w:t>
      </w:r>
      <w:r>
        <w:rPr>
          <w:rFonts w:hint="default" w:ascii="Times New Roman" w:hAnsi="Times New Roman" w:eastAsia="仿宋_GB2312" w:cs="Times New Roman"/>
          <w:color w:val="auto"/>
          <w:sz w:val="32"/>
          <w:szCs w:val="32"/>
          <w:lang w:val="en-US" w:eastAsia="zh-CN"/>
        </w:rPr>
        <w:t>冬小麦补贴</w:t>
      </w:r>
      <w:r>
        <w:rPr>
          <w:rFonts w:hint="default" w:ascii="Times New Roman" w:hAnsi="Times New Roman" w:eastAsia="仿宋_GB2312" w:cs="Times New Roman"/>
          <w:color w:val="auto"/>
          <w:sz w:val="32"/>
          <w:szCs w:val="32"/>
          <w:lang w:eastAsia="zh-CN"/>
        </w:rPr>
        <w:t>费用</w:t>
      </w:r>
      <w:r>
        <w:rPr>
          <w:rFonts w:hint="default" w:ascii="Times New Roman" w:hAnsi="Times New Roman" w:eastAsia="仿宋_GB2312" w:cs="Times New Roman"/>
          <w:color w:val="auto"/>
          <w:sz w:val="32"/>
          <w:szCs w:val="32"/>
          <w:lang w:val="en-US" w:eastAsia="zh-CN"/>
        </w:rPr>
        <w:t>2159.12</w:t>
      </w:r>
      <w:r>
        <w:rPr>
          <w:rFonts w:hint="default" w:ascii="Times New Roman" w:hAnsi="Times New Roman" w:eastAsia="仿宋_GB2312" w:cs="Times New Roman"/>
          <w:color w:val="auto"/>
          <w:sz w:val="32"/>
          <w:szCs w:val="32"/>
          <w:lang w:eastAsia="zh-CN"/>
        </w:rPr>
        <w:t>万元、</w:t>
      </w:r>
      <w:r>
        <w:rPr>
          <w:rFonts w:hint="default" w:ascii="Times New Roman" w:hAnsi="Times New Roman" w:eastAsia="仿宋_GB2312" w:cs="Times New Roman"/>
          <w:color w:val="auto"/>
          <w:sz w:val="32"/>
          <w:szCs w:val="32"/>
          <w:lang w:val="en-US" w:eastAsia="zh-CN"/>
        </w:rPr>
        <w:t>春小麦补贴</w:t>
      </w:r>
      <w:r>
        <w:rPr>
          <w:rFonts w:hint="default" w:ascii="Times New Roman" w:hAnsi="Times New Roman" w:eastAsia="仿宋_GB2312" w:cs="Times New Roman"/>
          <w:color w:val="auto"/>
          <w:sz w:val="32"/>
          <w:szCs w:val="32"/>
          <w:lang w:eastAsia="zh-CN"/>
        </w:rPr>
        <w:t>费用</w:t>
      </w:r>
      <w:r>
        <w:rPr>
          <w:rFonts w:hint="default" w:ascii="Times New Roman" w:hAnsi="Times New Roman" w:eastAsia="仿宋_GB2312" w:cs="Times New Roman"/>
          <w:color w:val="auto"/>
          <w:sz w:val="32"/>
          <w:szCs w:val="32"/>
          <w:lang w:val="en-US" w:eastAsia="zh-CN"/>
        </w:rPr>
        <w:t>42.3</w:t>
      </w:r>
      <w:r>
        <w:rPr>
          <w:rFonts w:hint="default" w:ascii="Times New Roman" w:hAnsi="Times New Roman" w:eastAsia="仿宋_GB2312" w:cs="Times New Roman"/>
          <w:color w:val="auto"/>
          <w:sz w:val="32"/>
          <w:szCs w:val="32"/>
          <w:lang w:eastAsia="zh-CN"/>
        </w:rPr>
        <w:t>万元，</w:t>
      </w:r>
      <w:r>
        <w:rPr>
          <w:rFonts w:hint="default" w:ascii="Times New Roman" w:hAnsi="Times New Roman" w:eastAsia="仿宋_GB2312" w:cs="Times New Roman"/>
          <w:color w:val="auto"/>
          <w:sz w:val="32"/>
          <w:szCs w:val="32"/>
          <w:lang w:val="en-US" w:eastAsia="zh-CN"/>
        </w:rPr>
        <w:t>2024年耕地地力保护补贴共计发放</w:t>
      </w:r>
      <w:r>
        <w:rPr>
          <w:rFonts w:hint="default" w:ascii="Times New Roman" w:hAnsi="Times New Roman" w:eastAsia="仿宋_GB2312" w:cs="Times New Roman"/>
          <w:color w:val="auto"/>
          <w:sz w:val="32"/>
          <w:szCs w:val="32"/>
          <w:lang w:eastAsia="zh-CN"/>
        </w:rPr>
        <w:t>费用</w:t>
      </w:r>
      <w:r>
        <w:rPr>
          <w:rFonts w:hint="default" w:ascii="Times New Roman" w:hAnsi="Times New Roman" w:eastAsia="仿宋_GB2312" w:cs="Times New Roman"/>
          <w:color w:val="auto"/>
          <w:sz w:val="32"/>
          <w:szCs w:val="32"/>
          <w:highlight w:val="none"/>
          <w:lang w:val="en-US" w:eastAsia="zh-CN"/>
        </w:rPr>
        <w:t>2201.42</w:t>
      </w:r>
      <w:r>
        <w:rPr>
          <w:rFonts w:hint="default" w:ascii="Times New Roman" w:hAnsi="Times New Roman" w:eastAsia="仿宋_GB2312" w:cs="Times New Roman"/>
          <w:color w:val="auto"/>
          <w:sz w:val="32"/>
          <w:szCs w:val="32"/>
          <w:lang w:eastAsia="zh-CN"/>
        </w:rPr>
        <w:t>万元。</w:t>
      </w:r>
    </w:p>
    <w:p w14:paraId="6336F9C1">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eastAsia="zh-CN"/>
        </w:rPr>
      </w:pPr>
      <w:r>
        <w:rPr>
          <w:rFonts w:hint="eastAsia" w:ascii="仿宋_GB2312" w:hAnsi="仿宋_GB2312" w:eastAsia="仿宋_GB2312" w:cs="仿宋_GB2312"/>
          <w:sz w:val="32"/>
          <w:szCs w:val="32"/>
          <w:lang w:val="en-US" w:eastAsia="zh-CN"/>
        </w:rPr>
        <w:t>④</w:t>
      </w:r>
      <w:r>
        <w:rPr>
          <w:rFonts w:hint="default" w:ascii="Times New Roman" w:hAnsi="Times New Roman" w:eastAsia="仿宋_GB2312" w:cs="Times New Roman"/>
          <w:sz w:val="32"/>
          <w:szCs w:val="32"/>
          <w:lang w:eastAsia="zh-CN"/>
        </w:rPr>
        <w:t>预算确定资金量与实际工作任务相匹配。项目预算额</w:t>
      </w:r>
      <w:r>
        <w:rPr>
          <w:rFonts w:hint="default" w:ascii="Times New Roman" w:hAnsi="Times New Roman" w:eastAsia="仿宋_GB2312" w:cs="Times New Roman"/>
          <w:color w:val="auto"/>
          <w:sz w:val="32"/>
          <w:szCs w:val="32"/>
          <w:lang w:eastAsia="zh-CN"/>
        </w:rPr>
        <w:t>度测算依据充分，严格按照标准编制，项目资金量与</w:t>
      </w:r>
      <w:r>
        <w:rPr>
          <w:rFonts w:hint="default" w:ascii="Times New Roman" w:hAnsi="Times New Roman" w:eastAsia="仿宋_GB2312" w:cs="Times New Roman"/>
          <w:color w:val="auto"/>
          <w:sz w:val="32"/>
          <w:szCs w:val="32"/>
          <w:lang w:val="en-US" w:eastAsia="zh-CN"/>
        </w:rPr>
        <w:t>项目实施内容</w:t>
      </w:r>
      <w:r>
        <w:rPr>
          <w:rFonts w:hint="default" w:ascii="Times New Roman" w:hAnsi="Times New Roman" w:eastAsia="仿宋_GB2312" w:cs="Times New Roman"/>
          <w:color w:val="auto"/>
          <w:sz w:val="32"/>
          <w:szCs w:val="32"/>
          <w:lang w:eastAsia="zh-CN"/>
        </w:rPr>
        <w:t>相匹配。</w:t>
      </w:r>
    </w:p>
    <w:p w14:paraId="317D0456">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b/>
          <w:bCs/>
          <w:color w:val="auto"/>
          <w:sz w:val="32"/>
          <w:szCs w:val="32"/>
          <w:lang w:val="en-US" w:eastAsia="zh-CN"/>
        </w:rPr>
        <w:t>综上，该项指标满分2分，得分2分。</w:t>
      </w:r>
    </w:p>
    <w:p w14:paraId="5A0E550E">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bookmarkStart w:id="119" w:name="_Toc697"/>
      <w:bookmarkStart w:id="120" w:name="_Toc20556"/>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6.资金分配合理性</w:t>
      </w:r>
      <w:bookmarkEnd w:id="119"/>
      <w:bookmarkEnd w:id="120"/>
    </w:p>
    <w:p w14:paraId="428C24C0">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eastAsia="zh-CN"/>
        </w:rPr>
      </w:pPr>
      <w:r>
        <w:rPr>
          <w:rFonts w:hint="eastAsia" w:ascii="仿宋_GB2312" w:hAnsi="仿宋_GB2312" w:eastAsia="仿宋_GB2312" w:cs="仿宋_GB2312"/>
          <w:sz w:val="32"/>
          <w:szCs w:val="32"/>
          <w:lang w:eastAsia="zh-CN"/>
        </w:rPr>
        <w:t>①</w:t>
      </w:r>
      <w:r>
        <w:rPr>
          <w:rFonts w:hint="default" w:ascii="Times New Roman" w:hAnsi="Times New Roman" w:eastAsia="仿宋_GB2312" w:cs="Times New Roman"/>
          <w:sz w:val="32"/>
          <w:szCs w:val="32"/>
          <w:lang w:eastAsia="zh-CN"/>
        </w:rPr>
        <w:t>项目实际分配资金以</w:t>
      </w:r>
      <w:r>
        <w:rPr>
          <w:rFonts w:hint="default" w:ascii="Times New Roman" w:hAnsi="Times New Roman" w:eastAsia="仿宋_GB2312" w:cs="Times New Roman"/>
          <w:sz w:val="32"/>
          <w:szCs w:val="32"/>
          <w:lang w:eastAsia="zh-Hans"/>
        </w:rPr>
        <w:t>《</w:t>
      </w:r>
      <w:r>
        <w:rPr>
          <w:rFonts w:hint="default" w:ascii="Times New Roman" w:hAnsi="Times New Roman" w:eastAsia="仿宋_GB2312" w:cs="Times New Roman"/>
          <w:color w:val="auto"/>
          <w:sz w:val="32"/>
          <w:szCs w:val="32"/>
          <w:lang w:eastAsia="zh-Hans"/>
        </w:rPr>
        <w:t>关于</w:t>
      </w:r>
      <w:r>
        <w:rPr>
          <w:rFonts w:hint="default" w:ascii="Times New Roman" w:hAnsi="Times New Roman" w:eastAsia="仿宋_GB2312" w:cs="Times New Roman"/>
          <w:color w:val="auto"/>
          <w:sz w:val="32"/>
          <w:szCs w:val="32"/>
          <w:lang w:eastAsia="zh-CN"/>
        </w:rPr>
        <w:t>申请</w:t>
      </w:r>
      <w:r>
        <w:rPr>
          <w:rFonts w:hint="default" w:ascii="Times New Roman" w:hAnsi="Times New Roman" w:eastAsia="仿宋_GB2312" w:cs="Times New Roman"/>
          <w:color w:val="auto"/>
          <w:sz w:val="32"/>
          <w:szCs w:val="32"/>
          <w:lang w:val="en-US" w:eastAsia="zh-CN"/>
        </w:rPr>
        <w:t>耕地地力保护补贴</w:t>
      </w:r>
      <w:r>
        <w:rPr>
          <w:rFonts w:hint="default" w:ascii="Times New Roman" w:hAnsi="Times New Roman" w:eastAsia="仿宋_GB2312" w:cs="Times New Roman"/>
          <w:color w:val="auto"/>
          <w:sz w:val="32"/>
          <w:szCs w:val="32"/>
          <w:lang w:eastAsia="zh-CN"/>
        </w:rPr>
        <w:t>项目资金的请示</w:t>
      </w:r>
      <w:r>
        <w:rPr>
          <w:rFonts w:hint="default" w:ascii="Times New Roman" w:hAnsi="Times New Roman" w:eastAsia="仿宋_GB2312" w:cs="Times New Roman"/>
          <w:color w:val="auto"/>
          <w:sz w:val="32"/>
          <w:szCs w:val="32"/>
          <w:lang w:eastAsia="zh-Hans"/>
        </w:rPr>
        <w:t>》为依据进行资金分配，预算资金分配依据充分</w:t>
      </w:r>
      <w:r>
        <w:rPr>
          <w:rFonts w:hint="default" w:ascii="Times New Roman" w:hAnsi="Times New Roman" w:eastAsia="仿宋_GB2312" w:cs="Times New Roman"/>
          <w:color w:val="auto"/>
          <w:sz w:val="32"/>
          <w:szCs w:val="32"/>
          <w:lang w:eastAsia="zh-CN"/>
        </w:rPr>
        <w:t>。</w:t>
      </w:r>
    </w:p>
    <w:p w14:paraId="38E29BBA">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eastAsia="zh-CN"/>
        </w:rPr>
      </w:pPr>
      <w:r>
        <w:rPr>
          <w:rFonts w:hint="eastAsia" w:ascii="仿宋_GB2312" w:hAnsi="仿宋_GB2312" w:eastAsia="仿宋_GB2312" w:cs="仿宋_GB2312"/>
          <w:sz w:val="32"/>
          <w:szCs w:val="32"/>
          <w:lang w:eastAsia="zh-CN"/>
        </w:rPr>
        <w:t>②</w:t>
      </w:r>
      <w:r>
        <w:rPr>
          <w:rFonts w:hint="default" w:ascii="Times New Roman" w:hAnsi="Times New Roman" w:eastAsia="仿宋_GB2312" w:cs="Times New Roman"/>
          <w:sz w:val="32"/>
          <w:szCs w:val="32"/>
          <w:lang w:eastAsia="zh-CN"/>
        </w:rPr>
        <w:t>项目实际到位资金</w:t>
      </w:r>
      <w:r>
        <w:rPr>
          <w:rFonts w:hint="default" w:ascii="Times New Roman" w:hAnsi="Times New Roman" w:eastAsia="仿宋_GB2312" w:cs="Times New Roman"/>
          <w:color w:val="auto"/>
          <w:sz w:val="32"/>
          <w:szCs w:val="32"/>
          <w:highlight w:val="none"/>
          <w:lang w:val="en-US" w:eastAsia="zh-CN"/>
        </w:rPr>
        <w:t>2201.42</w:t>
      </w:r>
      <w:r>
        <w:rPr>
          <w:rFonts w:hint="default" w:ascii="Times New Roman" w:hAnsi="Times New Roman" w:eastAsia="仿宋_GB2312" w:cs="Times New Roman"/>
          <w:color w:val="auto"/>
          <w:sz w:val="32"/>
          <w:szCs w:val="32"/>
          <w:lang w:eastAsia="zh-CN"/>
        </w:rPr>
        <w:t>万元，资金分配额度合理，与项目单位</w:t>
      </w:r>
      <w:r>
        <w:rPr>
          <w:rFonts w:hint="default" w:ascii="Times New Roman" w:hAnsi="Times New Roman" w:eastAsia="仿宋_GB2312" w:cs="Times New Roman"/>
          <w:color w:val="auto"/>
          <w:sz w:val="32"/>
          <w:szCs w:val="32"/>
          <w:lang w:val="en-US" w:eastAsia="zh-CN"/>
        </w:rPr>
        <w:t>及项目实际实施情况相</w:t>
      </w:r>
      <w:r>
        <w:rPr>
          <w:rFonts w:hint="default" w:ascii="Times New Roman" w:hAnsi="Times New Roman" w:eastAsia="仿宋_GB2312" w:cs="Times New Roman"/>
          <w:color w:val="auto"/>
          <w:sz w:val="32"/>
          <w:szCs w:val="32"/>
          <w:lang w:eastAsia="zh-CN"/>
        </w:rPr>
        <w:t>适应。</w:t>
      </w:r>
    </w:p>
    <w:p w14:paraId="717B2406">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b/>
          <w:bCs/>
          <w:color w:val="auto"/>
          <w:sz w:val="32"/>
          <w:szCs w:val="32"/>
          <w:lang w:val="en-US" w:eastAsia="zh-CN"/>
        </w:rPr>
        <w:t>综上，该项指标满分3分，得分3分。</w:t>
      </w:r>
    </w:p>
    <w:p w14:paraId="464455D0">
      <w:pPr>
        <w:pStyle w:val="11"/>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default" w:ascii="Times New Roman" w:hAnsi="Times New Roman" w:eastAsia="楷体_GB2312" w:cs="Times New Roman"/>
          <w:kern w:val="28"/>
          <w:sz w:val="32"/>
          <w:lang w:val="en-US" w:eastAsia="zh-CN"/>
        </w:rPr>
      </w:pPr>
      <w:bookmarkStart w:id="121" w:name="_Toc10564"/>
      <w:r>
        <w:rPr>
          <w:rFonts w:hint="default" w:ascii="Times New Roman" w:hAnsi="Times New Roman" w:eastAsia="楷体_GB2312" w:cs="Times New Roman"/>
          <w:kern w:val="28"/>
          <w:sz w:val="32"/>
          <w:lang w:val="en-US" w:eastAsia="zh-CN"/>
        </w:rPr>
        <w:t>（二）项目过程情况</w:t>
      </w:r>
      <w:bookmarkEnd w:id="121"/>
    </w:p>
    <w:p w14:paraId="55A21DC0">
      <w:pPr>
        <w:pageBreakBefore w:val="0"/>
        <w:widowControl w:val="0"/>
        <w:kinsoku/>
        <w:wordWrap/>
        <w:overflowPunct/>
        <w:topLinePunct w:val="0"/>
        <w:autoSpaceDE/>
        <w:autoSpaceDN/>
        <w:bidi w:val="0"/>
        <w:adjustRightInd/>
        <w:spacing w:line="560" w:lineRule="exact"/>
        <w:ind w:firstLine="560"/>
        <w:textAlignment w:val="auto"/>
        <w:rPr>
          <w:rFonts w:hint="default" w:ascii="Times New Roman" w:hAnsi="Times New Roman" w:eastAsia="仿宋_GB2312" w:cs="Times New Roman"/>
          <w:color w:val="auto"/>
          <w:kern w:val="2"/>
          <w:sz w:val="32"/>
          <w:szCs w:val="32"/>
          <w:highlight w:val="none"/>
          <w:u w:color="000000"/>
          <w:shd w:val="clear" w:color="auto" w:fill="auto"/>
          <w:lang w:val="zh-TW" w:eastAsia="zh-TW"/>
        </w:rPr>
      </w:pPr>
      <w:r>
        <w:rPr>
          <w:rFonts w:hint="default" w:ascii="Times New Roman" w:hAnsi="Times New Roman" w:eastAsia="仿宋_GB2312" w:cs="Times New Roman"/>
          <w:color w:val="auto"/>
          <w:kern w:val="2"/>
          <w:sz w:val="32"/>
          <w:szCs w:val="32"/>
          <w:highlight w:val="none"/>
          <w:u w:color="000000"/>
          <w:shd w:val="clear" w:color="auto" w:fill="auto"/>
          <w:lang w:val="zh-TW" w:eastAsia="zh-TW"/>
        </w:rPr>
        <w:t>项目</w:t>
      </w:r>
      <w:r>
        <w:rPr>
          <w:rFonts w:hint="default" w:ascii="Times New Roman" w:hAnsi="Times New Roman" w:eastAsia="仿宋_GB2312" w:cs="Times New Roman"/>
          <w:color w:val="auto"/>
          <w:sz w:val="32"/>
          <w:szCs w:val="32"/>
          <w:highlight w:val="none"/>
          <w:shd w:val="clear" w:color="auto" w:fill="auto"/>
        </w:rPr>
        <w:t>过程</w:t>
      </w:r>
      <w:r>
        <w:rPr>
          <w:rFonts w:hint="default" w:ascii="Times New Roman" w:hAnsi="Times New Roman" w:eastAsia="仿宋_GB2312" w:cs="Times New Roman"/>
          <w:color w:val="auto"/>
          <w:kern w:val="2"/>
          <w:sz w:val="32"/>
          <w:szCs w:val="32"/>
          <w:highlight w:val="none"/>
          <w:u w:color="000000"/>
          <w:shd w:val="clear" w:color="auto" w:fill="auto"/>
          <w:lang w:eastAsia="zh-CN"/>
        </w:rPr>
        <w:t>管理</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类指标由</w:t>
      </w:r>
      <w:r>
        <w:rPr>
          <w:rFonts w:hint="default" w:ascii="Times New Roman" w:hAnsi="Times New Roman" w:eastAsia="仿宋_GB2312" w:cs="Times New Roman"/>
          <w:color w:val="auto"/>
          <w:kern w:val="2"/>
          <w:sz w:val="32"/>
          <w:szCs w:val="32"/>
          <w:highlight w:val="none"/>
          <w:u w:color="000000"/>
          <w:shd w:val="clear" w:color="auto" w:fill="auto"/>
          <w:lang w:eastAsia="zh-CN"/>
        </w:rPr>
        <w:t>2</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个</w:t>
      </w:r>
      <w:r>
        <w:rPr>
          <w:rFonts w:hint="default" w:ascii="Times New Roman" w:hAnsi="Times New Roman" w:eastAsia="仿宋_GB2312" w:cs="Times New Roman"/>
          <w:color w:val="auto"/>
          <w:kern w:val="2"/>
          <w:sz w:val="32"/>
          <w:szCs w:val="32"/>
          <w:highlight w:val="none"/>
          <w:u w:color="000000"/>
          <w:shd w:val="clear" w:color="auto" w:fill="auto"/>
          <w:lang w:val="zh-TW" w:eastAsia="zh-CN"/>
        </w:rPr>
        <w:t>二</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级指标和</w:t>
      </w:r>
      <w:r>
        <w:rPr>
          <w:rFonts w:hint="default" w:ascii="Times New Roman" w:hAnsi="Times New Roman" w:eastAsia="仿宋_GB2312" w:cs="Times New Roman"/>
          <w:color w:val="auto"/>
          <w:kern w:val="2"/>
          <w:sz w:val="32"/>
          <w:szCs w:val="32"/>
          <w:highlight w:val="none"/>
          <w:u w:color="000000"/>
          <w:shd w:val="clear" w:color="auto" w:fill="auto"/>
          <w:lang w:val="en-US" w:eastAsia="zh-CN"/>
        </w:rPr>
        <w:t>5</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个</w:t>
      </w:r>
      <w:r>
        <w:rPr>
          <w:rFonts w:hint="default" w:ascii="Times New Roman" w:hAnsi="Times New Roman" w:eastAsia="仿宋_GB2312" w:cs="Times New Roman"/>
          <w:color w:val="auto"/>
          <w:kern w:val="2"/>
          <w:sz w:val="32"/>
          <w:szCs w:val="32"/>
          <w:highlight w:val="none"/>
          <w:u w:color="000000"/>
          <w:shd w:val="clear" w:color="auto" w:fill="auto"/>
          <w:lang w:eastAsia="zh-CN"/>
        </w:rPr>
        <w:t>三</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级指标构成，权重分</w:t>
      </w:r>
      <w:r>
        <w:rPr>
          <w:rFonts w:hint="default" w:ascii="Times New Roman" w:hAnsi="Times New Roman" w:eastAsia="仿宋_GB2312" w:cs="Times New Roman"/>
          <w:color w:val="auto"/>
          <w:kern w:val="2"/>
          <w:sz w:val="32"/>
          <w:szCs w:val="32"/>
          <w:highlight w:val="none"/>
          <w:u w:color="000000"/>
          <w:shd w:val="clear" w:color="auto" w:fill="auto"/>
          <w:lang w:val="en-US" w:eastAsia="zh-CN"/>
        </w:rPr>
        <w:t>20</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分，实际得分</w:t>
      </w:r>
      <w:r>
        <w:rPr>
          <w:rFonts w:hint="default" w:ascii="Times New Roman" w:hAnsi="Times New Roman" w:eastAsia="仿宋_GB2312" w:cs="Times New Roman"/>
          <w:color w:val="auto"/>
          <w:kern w:val="2"/>
          <w:sz w:val="32"/>
          <w:szCs w:val="32"/>
          <w:highlight w:val="none"/>
          <w:u w:color="000000"/>
          <w:shd w:val="clear" w:color="auto" w:fill="auto"/>
          <w:lang w:val="en-US" w:eastAsia="zh-CN"/>
        </w:rPr>
        <w:t>20</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分</w:t>
      </w:r>
      <w:r>
        <w:rPr>
          <w:rFonts w:hint="default" w:ascii="Times New Roman" w:hAnsi="Times New Roman" w:eastAsia="仿宋_GB2312" w:cs="Times New Roman"/>
          <w:color w:val="auto"/>
          <w:kern w:val="2"/>
          <w:sz w:val="32"/>
          <w:szCs w:val="32"/>
          <w:highlight w:val="none"/>
          <w:u w:color="000000"/>
          <w:shd w:val="clear" w:color="auto" w:fill="auto"/>
          <w:lang w:val="zh-TW" w:eastAsia="zh-CN"/>
        </w:rPr>
        <w:t>，</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各指标业绩值和绩效分值如表</w:t>
      </w:r>
      <w:r>
        <w:rPr>
          <w:rFonts w:hint="default" w:ascii="Times New Roman" w:hAnsi="Times New Roman" w:eastAsia="仿宋_GB2312" w:cs="Times New Roman"/>
          <w:color w:val="auto"/>
          <w:kern w:val="2"/>
          <w:sz w:val="32"/>
          <w:szCs w:val="32"/>
          <w:highlight w:val="none"/>
          <w:u w:color="000000"/>
          <w:shd w:val="clear" w:color="auto" w:fill="auto"/>
          <w:lang w:val="en-US" w:eastAsia="zh-CN"/>
        </w:rPr>
        <w:t>4</w:t>
      </w:r>
      <w:r>
        <w:rPr>
          <w:rFonts w:hint="default" w:ascii="Times New Roman" w:hAnsi="Times New Roman" w:eastAsia="仿宋_GB2312" w:cs="Times New Roman"/>
          <w:color w:val="auto"/>
          <w:kern w:val="2"/>
          <w:sz w:val="32"/>
          <w:szCs w:val="32"/>
          <w:highlight w:val="none"/>
          <w:u w:color="000000"/>
          <w:shd w:val="clear" w:color="auto" w:fill="auto"/>
          <w:lang w:eastAsia="zh-CN"/>
        </w:rPr>
        <w:t>-2</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所示</w:t>
      </w:r>
      <w:r>
        <w:rPr>
          <w:rFonts w:hint="default" w:ascii="Times New Roman" w:hAnsi="Times New Roman" w:eastAsia="仿宋_GB2312" w:cs="Times New Roman"/>
          <w:b/>
          <w:bCs/>
          <w:color w:val="auto"/>
          <w:kern w:val="2"/>
          <w:sz w:val="32"/>
          <w:szCs w:val="32"/>
          <w:highlight w:val="none"/>
          <w:u w:color="000000"/>
          <w:shd w:val="clear" w:color="auto" w:fill="auto"/>
          <w:lang w:val="zh-TW" w:eastAsia="zh-CN"/>
        </w:rPr>
        <w:t>（</w:t>
      </w:r>
      <w:r>
        <w:rPr>
          <w:rFonts w:hint="default" w:ascii="Times New Roman" w:hAnsi="Times New Roman" w:eastAsia="仿宋_GB2312" w:cs="Times New Roman"/>
          <w:b/>
          <w:bCs/>
          <w:color w:val="auto"/>
          <w:kern w:val="2"/>
          <w:sz w:val="32"/>
          <w:szCs w:val="32"/>
          <w:highlight w:val="none"/>
          <w:u w:color="000000"/>
          <w:shd w:val="clear" w:color="auto" w:fill="auto"/>
          <w:lang w:val="en-US" w:eastAsia="zh-CN"/>
        </w:rPr>
        <w:t>详见上传的附件二</w:t>
      </w:r>
      <w:r>
        <w:rPr>
          <w:rFonts w:hint="default" w:ascii="Times New Roman" w:hAnsi="Times New Roman" w:eastAsia="仿宋_GB2312" w:cs="Times New Roman"/>
          <w:b/>
          <w:bCs/>
          <w:color w:val="auto"/>
          <w:kern w:val="2"/>
          <w:sz w:val="32"/>
          <w:szCs w:val="32"/>
          <w:highlight w:val="none"/>
          <w:u w:color="000000"/>
          <w:shd w:val="clear" w:color="auto" w:fill="auto"/>
          <w:lang w:val="zh-TW" w:eastAsia="zh-CN"/>
        </w:rPr>
        <w:t>）</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w:t>
      </w:r>
    </w:p>
    <w:p w14:paraId="5E8CE8B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8"/>
          <w:szCs w:val="28"/>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8"/>
          <w:szCs w:val="28"/>
          <w:highlight w:val="none"/>
          <w:shd w:val="clear" w:color="auto" w:fill="auto"/>
          <w:lang w:val="zh-TW" w:eastAsia="zh-TW"/>
          <w14:textFill>
            <w14:solidFill>
              <w14:schemeClr w14:val="tx1"/>
            </w14:solidFill>
          </w14:textFill>
        </w:rPr>
        <w:t>表</w:t>
      </w:r>
      <w:r>
        <w:rPr>
          <w:rFonts w:hint="default" w:ascii="宋体" w:hAnsi="宋体" w:eastAsia="宋体" w:cs="宋体"/>
          <w:b/>
          <w:bCs/>
          <w:color w:val="000000" w:themeColor="text1"/>
          <w:kern w:val="0"/>
          <w:sz w:val="28"/>
          <w:szCs w:val="28"/>
          <w:highlight w:val="none"/>
          <w:shd w:val="clear" w:color="auto" w:fill="auto"/>
          <w:lang w:val="en-US" w:eastAsia="zh-CN"/>
          <w14:textFill>
            <w14:solidFill>
              <w14:schemeClr w14:val="tx1"/>
            </w14:solidFill>
          </w14:textFill>
        </w:rPr>
        <w:t>4-2</w:t>
      </w:r>
      <w:r>
        <w:rPr>
          <w:rFonts w:hint="default" w:ascii="宋体" w:hAnsi="宋体" w:eastAsia="宋体" w:cs="宋体"/>
          <w:b/>
          <w:bCs/>
          <w:color w:val="000000" w:themeColor="text1"/>
          <w:kern w:val="0"/>
          <w:sz w:val="28"/>
          <w:szCs w:val="28"/>
          <w:highlight w:val="none"/>
          <w:shd w:val="clear" w:color="auto" w:fill="auto"/>
          <w:lang w:val="zh-TW" w:eastAsia="zh-TW"/>
          <w14:textFill>
            <w14:solidFill>
              <w14:schemeClr w14:val="tx1"/>
            </w14:solidFill>
          </w14:textFill>
        </w:rPr>
        <w:t>项目</w:t>
      </w:r>
      <w:r>
        <w:rPr>
          <w:rFonts w:hint="default" w:ascii="宋体" w:hAnsi="宋体" w:eastAsia="宋体" w:cs="宋体"/>
          <w:b/>
          <w:bCs/>
          <w:color w:val="000000" w:themeColor="text1"/>
          <w:kern w:val="0"/>
          <w:sz w:val="28"/>
          <w:szCs w:val="28"/>
          <w:highlight w:val="none"/>
          <w:shd w:val="clear" w:color="auto" w:fill="auto"/>
          <w:lang w:val="en-US" w:eastAsia="zh-CN"/>
          <w14:textFill>
            <w14:solidFill>
              <w14:schemeClr w14:val="tx1"/>
            </w14:solidFill>
          </w14:textFill>
        </w:rPr>
        <w:t>过程</w:t>
      </w:r>
      <w:r>
        <w:rPr>
          <w:rFonts w:hint="default" w:ascii="宋体" w:hAnsi="宋体" w:eastAsia="宋体" w:cs="宋体"/>
          <w:b/>
          <w:bCs/>
          <w:color w:val="000000" w:themeColor="text1"/>
          <w:kern w:val="0"/>
          <w:sz w:val="28"/>
          <w:szCs w:val="28"/>
          <w:highlight w:val="none"/>
          <w:shd w:val="clear" w:color="auto" w:fill="auto"/>
          <w:lang w:val="zh-TW" w:eastAsia="zh-TW"/>
          <w14:textFill>
            <w14:solidFill>
              <w14:schemeClr w14:val="tx1"/>
            </w14:solidFill>
          </w14:textFill>
        </w:rPr>
        <w:t>指标及分值</w:t>
      </w:r>
      <w:r>
        <w:rPr>
          <w:rFonts w:hint="default" w:ascii="宋体" w:hAnsi="宋体" w:eastAsia="宋体" w:cs="宋体"/>
          <w:b/>
          <w:bCs/>
          <w:color w:val="000000" w:themeColor="text1"/>
          <w:kern w:val="0"/>
          <w:sz w:val="28"/>
          <w:szCs w:val="28"/>
          <w:highlight w:val="none"/>
          <w:shd w:val="clear" w:color="auto" w:fill="auto"/>
          <w:lang w:val="en-US" w:eastAsia="zh-CN"/>
          <w14:textFill>
            <w14:solidFill>
              <w14:schemeClr w14:val="tx1"/>
            </w14:solidFill>
          </w14:textFill>
        </w:rPr>
        <w:t>情况</w:t>
      </w:r>
    </w:p>
    <w:tbl>
      <w:tblPr>
        <w:tblStyle w:val="12"/>
        <w:tblW w:w="8317" w:type="dxa"/>
        <w:jc w:val="center"/>
        <w:tblLayout w:type="fixed"/>
        <w:tblCellMar>
          <w:top w:w="0" w:type="dxa"/>
          <w:left w:w="0" w:type="dxa"/>
          <w:bottom w:w="0" w:type="dxa"/>
          <w:right w:w="0" w:type="dxa"/>
        </w:tblCellMar>
      </w:tblPr>
      <w:tblGrid>
        <w:gridCol w:w="1182"/>
        <w:gridCol w:w="738"/>
        <w:gridCol w:w="1248"/>
        <w:gridCol w:w="1176"/>
        <w:gridCol w:w="1833"/>
        <w:gridCol w:w="987"/>
        <w:gridCol w:w="1153"/>
      </w:tblGrid>
      <w:tr w14:paraId="41DDF19E">
        <w:tblPrEx>
          <w:tblCellMar>
            <w:top w:w="0" w:type="dxa"/>
            <w:left w:w="0" w:type="dxa"/>
            <w:bottom w:w="0" w:type="dxa"/>
            <w:right w:w="0" w:type="dxa"/>
          </w:tblCellMar>
        </w:tblPrEx>
        <w:trPr>
          <w:trHeight w:val="272" w:hRule="atLeast"/>
          <w:tblHeader/>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14253E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一级指标</w:t>
            </w: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142369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分值</w:t>
            </w:r>
          </w:p>
        </w:tc>
        <w:tc>
          <w:tcPr>
            <w:tcW w:w="124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A95D80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二级指标</w:t>
            </w:r>
          </w:p>
        </w:tc>
        <w:tc>
          <w:tcPr>
            <w:tcW w:w="11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09D7B5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分值</w:t>
            </w: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2F9140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三级指标</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6F8DCA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分值</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A5BF39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得分</w:t>
            </w:r>
          </w:p>
        </w:tc>
      </w:tr>
      <w:tr w14:paraId="6FC433AE">
        <w:tblPrEx>
          <w:tblCellMar>
            <w:top w:w="0" w:type="dxa"/>
            <w:left w:w="0" w:type="dxa"/>
            <w:bottom w:w="0" w:type="dxa"/>
            <w:right w:w="0" w:type="dxa"/>
          </w:tblCellMar>
        </w:tblPrEx>
        <w:trPr>
          <w:trHeight w:val="23" w:hRule="atLeast"/>
          <w:jc w:val="center"/>
        </w:trPr>
        <w:tc>
          <w:tcPr>
            <w:tcW w:w="1182"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B2959B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color w:val="000000" w:themeColor="text1"/>
                <w:kern w:val="0"/>
                <w:sz w:val="32"/>
                <w:szCs w:val="32"/>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过程管理</w:t>
            </w:r>
          </w:p>
        </w:tc>
        <w:tc>
          <w:tcPr>
            <w:tcW w:w="7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CC5C33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color w:val="000000" w:themeColor="text1"/>
                <w:kern w:val="0"/>
                <w:sz w:val="32"/>
                <w:szCs w:val="32"/>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20</w:t>
            </w:r>
          </w:p>
        </w:tc>
        <w:tc>
          <w:tcPr>
            <w:tcW w:w="124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F9C2B2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资金管理</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4C2A64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12</w:t>
            </w: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B10F7E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资金到位率</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B8CC03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27E442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4</w:t>
            </w:r>
          </w:p>
        </w:tc>
      </w:tr>
      <w:tr w14:paraId="186F5BD8">
        <w:tblPrEx>
          <w:tblCellMar>
            <w:top w:w="0" w:type="dxa"/>
            <w:left w:w="0" w:type="dxa"/>
            <w:bottom w:w="0" w:type="dxa"/>
            <w:right w:w="0" w:type="dxa"/>
          </w:tblCellMar>
        </w:tblPrEx>
        <w:trPr>
          <w:trHeight w:val="23"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E46008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color w:val="000000" w:themeColor="text1"/>
                <w:kern w:val="0"/>
                <w:sz w:val="32"/>
                <w:szCs w:val="32"/>
                <w:highlight w:val="none"/>
                <w:shd w:val="clear" w:color="auto" w:fill="auto"/>
                <w:lang w:val="en-US" w:eastAsia="zh-CN"/>
                <w14:textFill>
                  <w14:solidFill>
                    <w14:schemeClr w14:val="tx1"/>
                  </w14:solidFill>
                </w14:textFill>
              </w:rPr>
            </w:pP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7C9F43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color w:val="000000" w:themeColor="text1"/>
                <w:kern w:val="0"/>
                <w:sz w:val="32"/>
                <w:szCs w:val="32"/>
                <w:highlight w:val="none"/>
                <w:shd w:val="clear" w:color="auto" w:fill="auto"/>
                <w:lang w:val="en-US" w:eastAsia="zh-CN"/>
                <w14:textFill>
                  <w14:solidFill>
                    <w14:schemeClr w14:val="tx1"/>
                  </w14:solidFill>
                </w14:textFill>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DBE3A0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DE784C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A4BA60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预算执行率</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A00690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61920C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4</w:t>
            </w:r>
          </w:p>
        </w:tc>
      </w:tr>
      <w:tr w14:paraId="2576664C">
        <w:tblPrEx>
          <w:tblCellMar>
            <w:top w:w="0" w:type="dxa"/>
            <w:left w:w="0" w:type="dxa"/>
            <w:bottom w:w="0" w:type="dxa"/>
            <w:right w:w="0" w:type="dxa"/>
          </w:tblCellMar>
        </w:tblPrEx>
        <w:trPr>
          <w:trHeight w:val="23"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9A7599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color w:val="000000" w:themeColor="text1"/>
                <w:kern w:val="0"/>
                <w:sz w:val="32"/>
                <w:szCs w:val="32"/>
                <w:highlight w:val="none"/>
                <w:shd w:val="clear" w:color="auto" w:fill="auto"/>
                <w:lang w:val="en-US" w:eastAsia="zh-CN"/>
                <w14:textFill>
                  <w14:solidFill>
                    <w14:schemeClr w14:val="tx1"/>
                  </w14:solidFill>
                </w14:textFill>
              </w:rPr>
            </w:pP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83CC94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color w:val="000000" w:themeColor="text1"/>
                <w:kern w:val="0"/>
                <w:sz w:val="32"/>
                <w:szCs w:val="32"/>
                <w:highlight w:val="none"/>
                <w:shd w:val="clear" w:color="auto" w:fill="auto"/>
                <w:lang w:val="en-US" w:eastAsia="zh-CN"/>
                <w14:textFill>
                  <w14:solidFill>
                    <w14:schemeClr w14:val="tx1"/>
                  </w14:solidFill>
                </w14:textFill>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597555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658AD2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E3FFF7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资金使用合规性</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18E894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C07B74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4</w:t>
            </w:r>
          </w:p>
        </w:tc>
      </w:tr>
      <w:tr w14:paraId="7772D9AF">
        <w:tblPrEx>
          <w:tblCellMar>
            <w:top w:w="0" w:type="dxa"/>
            <w:left w:w="0" w:type="dxa"/>
            <w:bottom w:w="0" w:type="dxa"/>
            <w:right w:w="0" w:type="dxa"/>
          </w:tblCellMar>
        </w:tblPrEx>
        <w:trPr>
          <w:trHeight w:val="23"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1CF028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color w:val="000000" w:themeColor="text1"/>
                <w:kern w:val="0"/>
                <w:sz w:val="32"/>
                <w:szCs w:val="32"/>
                <w:highlight w:val="none"/>
                <w:shd w:val="clear" w:color="auto" w:fill="auto"/>
                <w:lang w:val="en-US" w:eastAsia="zh-CN"/>
                <w14:textFill>
                  <w14:solidFill>
                    <w14:schemeClr w14:val="tx1"/>
                  </w14:solidFill>
                </w14:textFill>
              </w:rPr>
            </w:pP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A57A4E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color w:val="000000" w:themeColor="text1"/>
                <w:kern w:val="0"/>
                <w:sz w:val="32"/>
                <w:szCs w:val="32"/>
                <w:highlight w:val="none"/>
                <w:shd w:val="clear" w:color="auto" w:fill="auto"/>
                <w:lang w:val="en-US" w:eastAsia="zh-CN"/>
                <w14:textFill>
                  <w14:solidFill>
                    <w14:schemeClr w14:val="tx1"/>
                  </w14:solidFill>
                </w14:textFill>
              </w:rPr>
            </w:pPr>
          </w:p>
        </w:tc>
        <w:tc>
          <w:tcPr>
            <w:tcW w:w="124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FC6ABE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组织实施</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51650A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8</w:t>
            </w: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FC0421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管理制度健全性</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1654A8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C6375B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4</w:t>
            </w:r>
          </w:p>
        </w:tc>
      </w:tr>
      <w:tr w14:paraId="18ADC33F">
        <w:tblPrEx>
          <w:tblCellMar>
            <w:top w:w="0" w:type="dxa"/>
            <w:left w:w="0" w:type="dxa"/>
            <w:bottom w:w="0" w:type="dxa"/>
            <w:right w:w="0" w:type="dxa"/>
          </w:tblCellMar>
        </w:tblPrEx>
        <w:trPr>
          <w:trHeight w:val="23"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1DF5B7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color w:val="000000" w:themeColor="text1"/>
                <w:kern w:val="0"/>
                <w:sz w:val="32"/>
                <w:szCs w:val="32"/>
                <w:highlight w:val="none"/>
                <w:shd w:val="clear" w:color="auto" w:fill="auto"/>
                <w:lang w:val="en-US" w:eastAsia="zh-CN"/>
                <w14:textFill>
                  <w14:solidFill>
                    <w14:schemeClr w14:val="tx1"/>
                  </w14:solidFill>
                </w14:textFill>
              </w:rPr>
            </w:pP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8D9663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color w:val="000000" w:themeColor="text1"/>
                <w:kern w:val="0"/>
                <w:sz w:val="32"/>
                <w:szCs w:val="32"/>
                <w:highlight w:val="none"/>
                <w:shd w:val="clear" w:color="auto" w:fill="auto"/>
                <w:lang w:val="en-US" w:eastAsia="zh-CN"/>
                <w14:textFill>
                  <w14:solidFill>
                    <w14:schemeClr w14:val="tx1"/>
                  </w14:solidFill>
                </w14:textFill>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7BC1EC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5EC3C8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379B96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制度执行有效性</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31012B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82EEB4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4</w:t>
            </w:r>
          </w:p>
        </w:tc>
      </w:tr>
      <w:tr w14:paraId="7D7835A8">
        <w:tblPrEx>
          <w:tblCellMar>
            <w:top w:w="0" w:type="dxa"/>
            <w:left w:w="0" w:type="dxa"/>
            <w:bottom w:w="0" w:type="dxa"/>
            <w:right w:w="0" w:type="dxa"/>
          </w:tblCellMar>
        </w:tblPrEx>
        <w:trPr>
          <w:trHeight w:val="23" w:hRule="atLeast"/>
          <w:jc w:val="center"/>
        </w:trPr>
        <w:tc>
          <w:tcPr>
            <w:tcW w:w="3168" w:type="dxa"/>
            <w:gridSpan w:val="3"/>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9122DD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color w:val="000000" w:themeColor="text1"/>
                <w:kern w:val="0"/>
                <w:sz w:val="32"/>
                <w:szCs w:val="32"/>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合计</w:t>
            </w:r>
          </w:p>
        </w:tc>
        <w:tc>
          <w:tcPr>
            <w:tcW w:w="11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104C54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20</w:t>
            </w: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EC4320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Times New Roman" w:hAnsi="Times New Roman" w:eastAsia="仿宋_GB2312" w:cs="Times New Roman"/>
                <w:color w:val="000000" w:themeColor="text1"/>
                <w:kern w:val="0"/>
                <w:sz w:val="32"/>
                <w:szCs w:val="32"/>
                <w:highlight w:val="none"/>
                <w:shd w:val="clear" w:color="auto" w:fill="auto"/>
                <w:lang w:val="en-US" w:eastAsia="zh-CN"/>
                <w14:textFill>
                  <w14:solidFill>
                    <w14:schemeClr w14:val="tx1"/>
                  </w14:solidFill>
                </w14:textFill>
              </w:rPr>
            </w:pP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9B1E9D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20</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E924CA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20</w:t>
            </w:r>
          </w:p>
        </w:tc>
      </w:tr>
    </w:tbl>
    <w:p w14:paraId="64A35BB7">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bookmarkStart w:id="122" w:name="_Toc3886"/>
      <w:bookmarkStart w:id="123" w:name="_Toc20449"/>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1.资金到位率</w:t>
      </w:r>
      <w:bookmarkEnd w:id="122"/>
      <w:bookmarkEnd w:id="123"/>
    </w:p>
    <w:p w14:paraId="0CD89885">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b w:val="0"/>
          <w:bCs w:val="0"/>
          <w:color w:val="auto"/>
          <w:sz w:val="32"/>
          <w:szCs w:val="32"/>
        </w:rPr>
        <w:t>项目预算资金为</w:t>
      </w:r>
      <w:r>
        <w:rPr>
          <w:rFonts w:hint="default" w:ascii="Times New Roman" w:hAnsi="Times New Roman" w:eastAsia="仿宋_GB2312" w:cs="Times New Roman"/>
          <w:color w:val="auto"/>
          <w:sz w:val="32"/>
          <w:szCs w:val="32"/>
          <w:highlight w:val="none"/>
          <w:lang w:val="en-US" w:eastAsia="zh-CN"/>
        </w:rPr>
        <w:t>2201.42</w:t>
      </w:r>
      <w:r>
        <w:rPr>
          <w:rFonts w:hint="default" w:ascii="Times New Roman" w:hAnsi="Times New Roman" w:eastAsia="仿宋_GB2312" w:cs="Times New Roman"/>
          <w:b w:val="0"/>
          <w:bCs w:val="0"/>
          <w:color w:val="auto"/>
          <w:sz w:val="32"/>
          <w:szCs w:val="32"/>
        </w:rPr>
        <w:t>万元，其中：财政安排资金</w:t>
      </w:r>
      <w:r>
        <w:rPr>
          <w:rFonts w:hint="default" w:ascii="Times New Roman" w:hAnsi="Times New Roman" w:eastAsia="仿宋_GB2312" w:cs="Times New Roman"/>
          <w:color w:val="auto"/>
          <w:sz w:val="32"/>
          <w:szCs w:val="32"/>
          <w:highlight w:val="none"/>
          <w:lang w:val="en-US" w:eastAsia="zh-CN"/>
        </w:rPr>
        <w:t>2201.42</w:t>
      </w:r>
      <w:r>
        <w:rPr>
          <w:rFonts w:hint="default" w:ascii="Times New Roman" w:hAnsi="Times New Roman" w:eastAsia="仿宋_GB2312" w:cs="Times New Roman"/>
          <w:b w:val="0"/>
          <w:bCs w:val="0"/>
          <w:color w:val="auto"/>
          <w:sz w:val="32"/>
          <w:szCs w:val="32"/>
        </w:rPr>
        <w:t>万元，其他资金</w:t>
      </w:r>
      <w:r>
        <w:rPr>
          <w:rFonts w:hint="default" w:ascii="Times New Roman" w:hAnsi="Times New Roman" w:eastAsia="仿宋_GB2312" w:cs="Times New Roman"/>
          <w:b w:val="0"/>
          <w:bCs w:val="0"/>
          <w:color w:val="auto"/>
          <w:sz w:val="32"/>
          <w:szCs w:val="32"/>
          <w:lang w:val="en-US" w:eastAsia="zh-CN"/>
        </w:rPr>
        <w:t>0</w:t>
      </w:r>
      <w:r>
        <w:rPr>
          <w:rFonts w:hint="default" w:ascii="Times New Roman" w:hAnsi="Times New Roman" w:eastAsia="仿宋_GB2312" w:cs="Times New Roman"/>
          <w:b w:val="0"/>
          <w:bCs w:val="0"/>
          <w:color w:val="auto"/>
          <w:sz w:val="32"/>
          <w:szCs w:val="32"/>
        </w:rPr>
        <w:t>万元</w:t>
      </w:r>
      <w:r>
        <w:rPr>
          <w:rFonts w:hint="default" w:ascii="Times New Roman" w:hAnsi="Times New Roman" w:eastAsia="仿宋_GB2312" w:cs="Times New Roman"/>
          <w:b w:val="0"/>
          <w:bCs w:val="0"/>
          <w:color w:val="auto"/>
          <w:sz w:val="32"/>
          <w:szCs w:val="32"/>
          <w:lang w:eastAsia="zh-CN"/>
        </w:rPr>
        <w:t>。</w:t>
      </w:r>
    </w:p>
    <w:p w14:paraId="24887033">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b/>
          <w:bCs/>
          <w:color w:val="auto"/>
          <w:sz w:val="32"/>
          <w:szCs w:val="32"/>
          <w:lang w:val="en-US" w:eastAsia="zh-CN"/>
        </w:rPr>
      </w:pPr>
      <w:r>
        <w:rPr>
          <w:rFonts w:hint="default" w:ascii="Times New Roman" w:hAnsi="Times New Roman" w:eastAsia="仿宋_GB2312" w:cs="Times New Roman"/>
          <w:color w:val="auto"/>
          <w:sz w:val="32"/>
          <w:szCs w:val="32"/>
          <w:lang w:eastAsia="zh-CN"/>
        </w:rPr>
        <w:t>资金到位率=（</w:t>
      </w:r>
      <w:r>
        <w:rPr>
          <w:rFonts w:hint="default" w:ascii="Times New Roman" w:hAnsi="Times New Roman" w:eastAsia="仿宋_GB2312" w:cs="Times New Roman"/>
          <w:color w:val="auto"/>
          <w:sz w:val="32"/>
          <w:szCs w:val="32"/>
          <w:highlight w:val="none"/>
          <w:lang w:val="en-US" w:eastAsia="zh-CN"/>
        </w:rPr>
        <w:t>2201.42</w:t>
      </w:r>
      <w:r>
        <w:rPr>
          <w:rFonts w:hint="default" w:ascii="Times New Roman" w:hAnsi="Times New Roman" w:eastAsia="仿宋_GB2312" w:cs="Times New Roman"/>
          <w:color w:val="auto"/>
          <w:sz w:val="32"/>
          <w:szCs w:val="32"/>
          <w:lang w:val="en-US" w:eastAsia="zh-CN"/>
        </w:rPr>
        <w:t>万元</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highlight w:val="none"/>
          <w:lang w:val="en-US" w:eastAsia="zh-CN"/>
        </w:rPr>
        <w:t>2201.42</w:t>
      </w:r>
      <w:r>
        <w:rPr>
          <w:rFonts w:hint="default" w:ascii="Times New Roman" w:hAnsi="Times New Roman" w:eastAsia="仿宋_GB2312" w:cs="Times New Roman"/>
          <w:color w:val="auto"/>
          <w:sz w:val="32"/>
          <w:szCs w:val="32"/>
          <w:lang w:val="en-US" w:eastAsia="zh-CN"/>
        </w:rPr>
        <w:t>万元</w:t>
      </w:r>
      <w:r>
        <w:rPr>
          <w:rFonts w:hint="default" w:ascii="Times New Roman" w:hAnsi="Times New Roman" w:eastAsia="仿宋_GB2312" w:cs="Times New Roman"/>
          <w:color w:val="auto"/>
          <w:sz w:val="32"/>
          <w:szCs w:val="32"/>
          <w:lang w:eastAsia="zh-CN"/>
        </w:rPr>
        <w:t>）×100%。</w:t>
      </w:r>
      <w:r>
        <w:rPr>
          <w:rFonts w:hint="default" w:ascii="Times New Roman" w:hAnsi="Times New Roman" w:eastAsia="仿宋_GB2312" w:cs="Times New Roman"/>
          <w:b/>
          <w:bCs/>
          <w:color w:val="auto"/>
          <w:sz w:val="32"/>
          <w:szCs w:val="32"/>
          <w:lang w:val="en-US" w:eastAsia="zh-CN"/>
        </w:rPr>
        <w:t>=100%</w:t>
      </w:r>
    </w:p>
    <w:p w14:paraId="1738CE08">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b/>
          <w:bCs/>
          <w:color w:val="auto"/>
          <w:sz w:val="32"/>
          <w:szCs w:val="32"/>
          <w:lang w:val="en-US" w:eastAsia="zh-CN"/>
        </w:rPr>
        <w:t>综上，该项指标满分4分，得分4分。</w:t>
      </w:r>
    </w:p>
    <w:p w14:paraId="75A19663">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sz w:val="32"/>
          <w:szCs w:val="32"/>
          <w:lang w:val="en-US" w:eastAsia="zh-CN"/>
        </w:rPr>
      </w:pPr>
      <w:bookmarkStart w:id="124" w:name="_Toc9705"/>
      <w:bookmarkStart w:id="125" w:name="_Toc17709"/>
      <w:r>
        <w:rPr>
          <w:rFonts w:hint="default" w:ascii="仿宋_GB2312" w:hAnsi="仿宋_GB2312" w:eastAsia="仿宋_GB2312" w:cs="仿宋_GB2312"/>
          <w:b/>
          <w:bCs/>
          <w:sz w:val="32"/>
          <w:szCs w:val="32"/>
          <w:lang w:val="en-US" w:eastAsia="zh-CN"/>
        </w:rPr>
        <w:t>2.预算执行率</w:t>
      </w:r>
      <w:bookmarkEnd w:id="124"/>
      <w:bookmarkEnd w:id="125"/>
    </w:p>
    <w:p w14:paraId="1480EB29">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sz w:val="32"/>
          <w:szCs w:val="32"/>
          <w:lang w:val="en-US" w:eastAsia="zh-CN"/>
        </w:rPr>
        <w:t>截至202</w:t>
      </w:r>
      <w:r>
        <w:rPr>
          <w:rFonts w:hint="default" w:ascii="Times New Roman" w:hAnsi="Times New Roman" w:eastAsia="仿宋_GB2312" w:cs="Times New Roman"/>
          <w:color w:val="auto"/>
          <w:sz w:val="32"/>
          <w:szCs w:val="32"/>
          <w:lang w:val="en-US" w:eastAsia="zh-CN"/>
        </w:rPr>
        <w:t>4年12月31日，项目实际支出</w:t>
      </w:r>
      <w:r>
        <w:rPr>
          <w:rFonts w:hint="default" w:ascii="Times New Roman" w:hAnsi="Times New Roman" w:eastAsia="仿宋_GB2312" w:cs="Times New Roman"/>
          <w:color w:val="auto"/>
          <w:sz w:val="32"/>
          <w:szCs w:val="32"/>
          <w:highlight w:val="none"/>
          <w:lang w:val="en-US" w:eastAsia="zh-CN"/>
        </w:rPr>
        <w:t>2201.42</w:t>
      </w:r>
      <w:r>
        <w:rPr>
          <w:rFonts w:hint="default" w:ascii="Times New Roman" w:hAnsi="Times New Roman" w:eastAsia="仿宋_GB2312" w:cs="Times New Roman"/>
          <w:color w:val="auto"/>
          <w:sz w:val="32"/>
          <w:szCs w:val="32"/>
          <w:lang w:val="en-US" w:eastAsia="zh-CN"/>
        </w:rPr>
        <w:t>万元。</w:t>
      </w:r>
    </w:p>
    <w:p w14:paraId="46C2CABE">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eastAsia="zh-CN"/>
        </w:rPr>
        <w:t>预算执行率=（</w:t>
      </w:r>
      <w:r>
        <w:rPr>
          <w:rFonts w:hint="default" w:ascii="Times New Roman" w:hAnsi="Times New Roman" w:eastAsia="仿宋_GB2312" w:cs="Times New Roman"/>
          <w:color w:val="auto"/>
          <w:sz w:val="32"/>
          <w:szCs w:val="32"/>
          <w:highlight w:val="none"/>
          <w:lang w:val="en-US" w:eastAsia="zh-CN"/>
        </w:rPr>
        <w:t>2201.42</w:t>
      </w:r>
      <w:r>
        <w:rPr>
          <w:rFonts w:hint="default" w:ascii="Times New Roman" w:hAnsi="Times New Roman" w:eastAsia="仿宋_GB2312" w:cs="Times New Roman"/>
          <w:color w:val="auto"/>
          <w:sz w:val="32"/>
          <w:szCs w:val="32"/>
          <w:lang w:val="en-US" w:eastAsia="zh-CN"/>
        </w:rPr>
        <w:t>万元</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highlight w:val="none"/>
          <w:lang w:val="en-US" w:eastAsia="zh-CN"/>
        </w:rPr>
        <w:t>2201.42</w:t>
      </w:r>
      <w:r>
        <w:rPr>
          <w:rFonts w:hint="default" w:ascii="Times New Roman" w:hAnsi="Times New Roman" w:eastAsia="仿宋_GB2312" w:cs="Times New Roman"/>
          <w:color w:val="auto"/>
          <w:sz w:val="32"/>
          <w:szCs w:val="32"/>
          <w:lang w:val="en-US" w:eastAsia="zh-CN"/>
        </w:rPr>
        <w:t>万元</w:t>
      </w:r>
      <w:r>
        <w:rPr>
          <w:rFonts w:hint="default" w:ascii="Times New Roman" w:hAnsi="Times New Roman" w:eastAsia="仿宋_GB2312" w:cs="Times New Roman"/>
          <w:color w:val="auto"/>
          <w:sz w:val="32"/>
          <w:szCs w:val="32"/>
          <w:lang w:eastAsia="zh-CN"/>
        </w:rPr>
        <w:t>）×100%。</w:t>
      </w:r>
      <w:r>
        <w:rPr>
          <w:rFonts w:hint="default" w:ascii="Times New Roman" w:hAnsi="Times New Roman" w:eastAsia="仿宋_GB2312" w:cs="Times New Roman"/>
          <w:b/>
          <w:bCs/>
          <w:color w:val="auto"/>
          <w:sz w:val="32"/>
          <w:szCs w:val="32"/>
          <w:lang w:val="en-US" w:eastAsia="zh-CN"/>
        </w:rPr>
        <w:t>=98.03%</w:t>
      </w:r>
    </w:p>
    <w:p w14:paraId="3E178304">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b/>
          <w:bCs/>
          <w:color w:val="auto"/>
          <w:sz w:val="32"/>
          <w:szCs w:val="32"/>
          <w:lang w:val="en-US" w:eastAsia="zh-CN"/>
        </w:rPr>
        <w:t>综上，该项指标满分4分，得分3.9分。</w:t>
      </w:r>
    </w:p>
    <w:p w14:paraId="55BC5D7E">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bookmarkStart w:id="126" w:name="_Toc28875"/>
      <w:bookmarkStart w:id="127" w:name="_Toc18691"/>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3.资金使用合规性</w:t>
      </w:r>
      <w:bookmarkEnd w:id="126"/>
      <w:bookmarkEnd w:id="127"/>
    </w:p>
    <w:p w14:paraId="650685E7">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sz w:val="32"/>
          <w:szCs w:val="32"/>
          <w:lang w:eastAsia="zh-CN"/>
        </w:rPr>
        <w:t>①本项目资金支出符合国家财经法规、《政府会计制度》</w:t>
      </w:r>
      <w:r>
        <w:rPr>
          <w:rFonts w:hint="default"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lang w:val="en-US" w:eastAsia="zh-CN"/>
        </w:rPr>
        <w:t>昌吉州农业转移支付资金项目管理办法</w:t>
      </w:r>
      <w:r>
        <w:rPr>
          <w:rFonts w:hint="default"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lang w:val="en-US" w:eastAsia="zh-CN"/>
        </w:rPr>
        <w:t>阜康市农业农村局财务</w:t>
      </w:r>
      <w:r>
        <w:rPr>
          <w:rFonts w:hint="default" w:ascii="Times New Roman" w:hAnsi="Times New Roman" w:eastAsia="仿宋_GB2312" w:cs="Times New Roman"/>
          <w:color w:val="auto"/>
          <w:sz w:val="32"/>
          <w:szCs w:val="32"/>
          <w:lang w:eastAsia="zh-CN"/>
        </w:rPr>
        <w:t>管理办法》</w:t>
      </w:r>
      <w:r>
        <w:rPr>
          <w:rFonts w:hint="default" w:ascii="Times New Roman" w:hAnsi="Times New Roman" w:eastAsia="仿宋_GB2312" w:cs="Times New Roman"/>
          <w:color w:val="auto"/>
          <w:sz w:val="32"/>
          <w:szCs w:val="32"/>
          <w:lang w:val="en-US" w:eastAsia="zh-CN"/>
        </w:rPr>
        <w:t>及有关</w:t>
      </w:r>
      <w:r>
        <w:rPr>
          <w:rFonts w:hint="default" w:ascii="Times New Roman" w:hAnsi="Times New Roman" w:eastAsia="仿宋_GB2312" w:cs="Times New Roman"/>
          <w:color w:val="auto"/>
          <w:sz w:val="32"/>
          <w:szCs w:val="32"/>
          <w:lang w:eastAsia="zh-CN"/>
        </w:rPr>
        <w:t>专项资金</w:t>
      </w:r>
      <w:r>
        <w:rPr>
          <w:rFonts w:hint="default" w:ascii="Times New Roman" w:hAnsi="Times New Roman" w:eastAsia="仿宋_GB2312" w:cs="Times New Roman"/>
          <w:color w:val="auto"/>
          <w:sz w:val="32"/>
          <w:szCs w:val="32"/>
          <w:lang w:val="en-US" w:eastAsia="zh-CN"/>
        </w:rPr>
        <w:t>管理规定</w:t>
      </w:r>
      <w:r>
        <w:rPr>
          <w:rFonts w:hint="default" w:ascii="Times New Roman" w:hAnsi="Times New Roman" w:eastAsia="仿宋_GB2312" w:cs="Times New Roman"/>
          <w:color w:val="auto"/>
          <w:sz w:val="32"/>
          <w:szCs w:val="32"/>
          <w:lang w:eastAsia="zh-CN"/>
        </w:rPr>
        <w:t>；</w:t>
      </w:r>
    </w:p>
    <w:p w14:paraId="34A6AF0A">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color w:val="auto"/>
          <w:sz w:val="32"/>
          <w:szCs w:val="32"/>
          <w:lang w:eastAsia="zh-CN"/>
        </w:rPr>
        <w:t>②资金的拨付有</w:t>
      </w:r>
      <w:r>
        <w:rPr>
          <w:rFonts w:hint="default" w:ascii="Times New Roman" w:hAnsi="Times New Roman" w:eastAsia="仿宋_GB2312" w:cs="Times New Roman"/>
          <w:sz w:val="32"/>
          <w:szCs w:val="32"/>
          <w:lang w:eastAsia="zh-CN"/>
        </w:rPr>
        <w:t>完整的审批程序和手续；</w:t>
      </w:r>
    </w:p>
    <w:p w14:paraId="637F4447">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③符合项目预算批复或合同规定的用途；</w:t>
      </w:r>
    </w:p>
    <w:p w14:paraId="350DE977">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④</w:t>
      </w:r>
      <w:r>
        <w:rPr>
          <w:rFonts w:hint="default" w:ascii="Times New Roman" w:hAnsi="Times New Roman" w:eastAsia="仿宋_GB2312" w:cs="Times New Roman"/>
          <w:sz w:val="32"/>
          <w:szCs w:val="32"/>
          <w:lang w:val="en-US" w:eastAsia="zh-CN"/>
        </w:rPr>
        <w:t>不</w:t>
      </w:r>
      <w:r>
        <w:rPr>
          <w:rFonts w:hint="default" w:ascii="Times New Roman" w:hAnsi="Times New Roman" w:eastAsia="仿宋_GB2312" w:cs="Times New Roman"/>
          <w:sz w:val="32"/>
          <w:szCs w:val="32"/>
          <w:lang w:eastAsia="zh-CN"/>
        </w:rPr>
        <w:t>存在截留、挤占、挪用、虚列支出等情况。</w:t>
      </w:r>
    </w:p>
    <w:p w14:paraId="6FFAFBD0">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b/>
          <w:bCs/>
          <w:sz w:val="32"/>
          <w:szCs w:val="32"/>
          <w:lang w:val="en-US" w:eastAsia="zh-CN"/>
        </w:rPr>
      </w:pPr>
      <w:r>
        <w:rPr>
          <w:rFonts w:hint="default" w:ascii="Times New Roman" w:hAnsi="Times New Roman" w:eastAsia="仿宋_GB2312" w:cs="Times New Roman"/>
          <w:sz w:val="32"/>
          <w:szCs w:val="32"/>
          <w:highlight w:val="none"/>
          <w:lang w:eastAsia="zh-CN"/>
        </w:rPr>
        <w:t>本项目的资金使用是合规的、安全的，既符合国家相关法律法规与财务制度的要求，又满足了项目实施的实际需要。资金使用的合规性为项目的成功实施提供了有力的保障，也为项目的绩效评价奠定了坚实的基础。</w:t>
      </w:r>
      <w:r>
        <w:rPr>
          <w:rFonts w:hint="default" w:ascii="Times New Roman" w:hAnsi="Times New Roman" w:eastAsia="仿宋_GB2312" w:cs="Times New Roman"/>
          <w:sz w:val="32"/>
          <w:szCs w:val="32"/>
          <w:highlight w:val="none"/>
          <w:lang w:val="en-US" w:eastAsia="zh-CN"/>
        </w:rPr>
        <w:t xml:space="preserve"> </w:t>
      </w:r>
    </w:p>
    <w:p w14:paraId="6EB9F122">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b/>
          <w:bCs/>
          <w:sz w:val="32"/>
          <w:szCs w:val="32"/>
          <w:lang w:val="en-US" w:eastAsia="zh-CN"/>
        </w:rPr>
        <w:t>综上，该项指标</w:t>
      </w:r>
      <w:r>
        <w:rPr>
          <w:rFonts w:hint="default" w:ascii="Times New Roman" w:hAnsi="Times New Roman" w:eastAsia="仿宋_GB2312" w:cs="Times New Roman"/>
          <w:b/>
          <w:bCs/>
          <w:color w:val="auto"/>
          <w:sz w:val="32"/>
          <w:szCs w:val="32"/>
          <w:lang w:val="en-US" w:eastAsia="zh-CN"/>
        </w:rPr>
        <w:t>满分4分，得分4分。</w:t>
      </w:r>
    </w:p>
    <w:p w14:paraId="25DF951B">
      <w:pPr>
        <w:pageBreakBefore w:val="0"/>
        <w:numPr>
          <w:ilvl w:val="0"/>
          <w:numId w:val="0"/>
        </w:numPr>
        <w:kinsoku/>
        <w:wordWrap/>
        <w:overflowPunct/>
        <w:topLinePunct w:val="0"/>
        <w:autoSpaceDE/>
        <w:autoSpaceDN/>
        <w:bidi w:val="0"/>
        <w:spacing w:line="560" w:lineRule="exact"/>
        <w:ind w:firstLine="643" w:firstLineChars="200"/>
        <w:textAlignment w:val="auto"/>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4.管理制度健全性</w:t>
      </w:r>
    </w:p>
    <w:p w14:paraId="0B3F2A13">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①</w:t>
      </w:r>
      <w:r>
        <w:rPr>
          <w:rFonts w:hint="default" w:ascii="Times New Roman" w:hAnsi="Times New Roman" w:eastAsia="仿宋_GB2312" w:cs="Times New Roman"/>
          <w:sz w:val="32"/>
          <w:szCs w:val="32"/>
          <w:lang w:eastAsia="zh-CN"/>
        </w:rPr>
        <w:t>我单位已制定《</w:t>
      </w:r>
      <w:r>
        <w:rPr>
          <w:rFonts w:hint="default" w:ascii="Times New Roman" w:hAnsi="Times New Roman" w:eastAsia="仿宋_GB2312" w:cs="Times New Roman"/>
          <w:color w:val="auto"/>
          <w:sz w:val="32"/>
          <w:szCs w:val="32"/>
          <w:lang w:val="en-US" w:eastAsia="zh-CN"/>
        </w:rPr>
        <w:t>阜康市农业农村局财务</w:t>
      </w:r>
      <w:r>
        <w:rPr>
          <w:rFonts w:hint="default" w:ascii="Times New Roman" w:hAnsi="Times New Roman" w:eastAsia="仿宋_GB2312" w:cs="Times New Roman"/>
          <w:color w:val="auto"/>
          <w:sz w:val="32"/>
          <w:szCs w:val="32"/>
          <w:lang w:eastAsia="zh-CN"/>
        </w:rPr>
        <w:t>管理办法</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color w:val="auto"/>
          <w:sz w:val="32"/>
          <w:szCs w:val="32"/>
          <w:lang w:val="en-US" w:eastAsia="zh-CN"/>
        </w:rPr>
        <w:t>阜康市农业农村局</w:t>
      </w:r>
      <w:r>
        <w:rPr>
          <w:rFonts w:hint="default" w:ascii="Times New Roman" w:hAnsi="Times New Roman" w:eastAsia="仿宋_GB2312" w:cs="Times New Roman"/>
          <w:sz w:val="32"/>
          <w:szCs w:val="32"/>
          <w:lang w:eastAsia="zh-CN"/>
        </w:rPr>
        <w:t>收支业务管理制度》《</w:t>
      </w:r>
      <w:r>
        <w:rPr>
          <w:rFonts w:hint="default" w:ascii="Times New Roman" w:hAnsi="Times New Roman" w:eastAsia="仿宋_GB2312" w:cs="Times New Roman"/>
          <w:color w:val="auto"/>
          <w:sz w:val="32"/>
          <w:szCs w:val="32"/>
          <w:lang w:val="en-US" w:eastAsia="zh-CN"/>
        </w:rPr>
        <w:t>阜康市农业农村局</w:t>
      </w:r>
      <w:r>
        <w:rPr>
          <w:rFonts w:hint="default" w:ascii="Times New Roman" w:hAnsi="Times New Roman" w:eastAsia="仿宋_GB2312" w:cs="Times New Roman"/>
          <w:sz w:val="32"/>
          <w:szCs w:val="32"/>
          <w:lang w:eastAsia="zh-CN"/>
        </w:rPr>
        <w:t>政府采购管理制度》《</w:t>
      </w:r>
      <w:r>
        <w:rPr>
          <w:rFonts w:hint="default" w:ascii="Times New Roman" w:hAnsi="Times New Roman" w:eastAsia="仿宋_GB2312" w:cs="Times New Roman"/>
          <w:color w:val="auto"/>
          <w:sz w:val="32"/>
          <w:szCs w:val="32"/>
          <w:lang w:val="en-US" w:eastAsia="zh-CN"/>
        </w:rPr>
        <w:t>阜康市农业农村局</w:t>
      </w:r>
      <w:r>
        <w:rPr>
          <w:rFonts w:hint="default" w:ascii="Times New Roman" w:hAnsi="Times New Roman" w:eastAsia="仿宋_GB2312" w:cs="Times New Roman"/>
          <w:sz w:val="32"/>
          <w:szCs w:val="32"/>
          <w:lang w:eastAsia="zh-CN"/>
        </w:rPr>
        <w:t>合同管理制度》，</w:t>
      </w:r>
      <w:r>
        <w:rPr>
          <w:rFonts w:hint="default" w:ascii="Times New Roman" w:hAnsi="Times New Roman" w:eastAsia="仿宋_GB2312" w:cs="Times New Roman"/>
          <w:sz w:val="32"/>
          <w:szCs w:val="32"/>
          <w:lang w:val="en-US" w:eastAsia="zh-CN"/>
        </w:rPr>
        <w:t>相关</w:t>
      </w:r>
      <w:r>
        <w:rPr>
          <w:rFonts w:hint="default" w:ascii="Times New Roman" w:hAnsi="Times New Roman" w:eastAsia="仿宋_GB2312" w:cs="Times New Roman"/>
          <w:sz w:val="32"/>
          <w:szCs w:val="32"/>
          <w:lang w:eastAsia="zh-CN"/>
        </w:rPr>
        <w:t>制度均符合行政事业单位内控管理要求；</w:t>
      </w:r>
    </w:p>
    <w:p w14:paraId="5DC2397E">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②已制定的</w:t>
      </w:r>
      <w:r>
        <w:rPr>
          <w:rFonts w:hint="default" w:ascii="Times New Roman" w:hAnsi="Times New Roman" w:eastAsia="仿宋_GB2312" w:cs="Times New Roman"/>
          <w:sz w:val="32"/>
          <w:szCs w:val="32"/>
          <w:lang w:eastAsia="zh-CN"/>
        </w:rPr>
        <w:t>财务和业务管理制度合法、合规、完整，本项目执行符合上述制度规定。</w:t>
      </w:r>
    </w:p>
    <w:p w14:paraId="7C92DBCD">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b/>
          <w:bCs/>
          <w:color w:val="auto"/>
          <w:sz w:val="32"/>
          <w:szCs w:val="32"/>
          <w:lang w:val="en-US" w:eastAsia="zh-CN"/>
        </w:rPr>
        <w:t>综上，该项指标满分4分，得分4分。</w:t>
      </w:r>
    </w:p>
    <w:p w14:paraId="60DA56F6">
      <w:pPr>
        <w:pageBreakBefore w:val="0"/>
        <w:kinsoku/>
        <w:wordWrap/>
        <w:overflowPunct/>
        <w:topLinePunct w:val="0"/>
        <w:autoSpaceDE/>
        <w:autoSpaceDN/>
        <w:bidi w:val="0"/>
        <w:spacing w:line="560" w:lineRule="exact"/>
        <w:ind w:left="1524" w:leftChars="200" w:hanging="964" w:hangingChars="300"/>
        <w:textAlignment w:val="auto"/>
        <w:outlineLvl w:val="2"/>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bookmarkStart w:id="128" w:name="_Toc31684"/>
      <w:bookmarkStart w:id="129" w:name="_Toc13984"/>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5.制度执行有效性</w:t>
      </w:r>
      <w:bookmarkEnd w:id="128"/>
      <w:bookmarkEnd w:id="129"/>
    </w:p>
    <w:p w14:paraId="682B0D11">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①</w:t>
      </w:r>
      <w:r>
        <w:rPr>
          <w:rFonts w:hint="default" w:ascii="Times New Roman" w:hAnsi="Times New Roman" w:eastAsia="仿宋_GB2312" w:cs="Times New Roman"/>
          <w:sz w:val="32"/>
          <w:szCs w:val="32"/>
          <w:lang w:val="en-US" w:eastAsia="zh-CN"/>
        </w:rPr>
        <w:t>耕地地力</w:t>
      </w:r>
      <w:r>
        <w:rPr>
          <w:rFonts w:hint="default" w:ascii="Times New Roman" w:hAnsi="Times New Roman" w:eastAsia="仿宋_GB2312" w:cs="Times New Roman"/>
          <w:color w:val="auto"/>
          <w:sz w:val="32"/>
          <w:szCs w:val="32"/>
          <w:lang w:val="en-US" w:eastAsia="zh-CN"/>
        </w:rPr>
        <w:t>保护补贴</w:t>
      </w:r>
      <w:r>
        <w:rPr>
          <w:rFonts w:hint="default" w:ascii="Times New Roman" w:hAnsi="Times New Roman" w:eastAsia="仿宋_GB2312" w:cs="Times New Roman"/>
          <w:color w:val="auto"/>
          <w:sz w:val="32"/>
          <w:szCs w:val="32"/>
        </w:rPr>
        <w:t>项目的实施</w:t>
      </w:r>
      <w:r>
        <w:rPr>
          <w:rFonts w:hint="default" w:ascii="Times New Roman" w:hAnsi="Times New Roman" w:eastAsia="仿宋_GB2312" w:cs="Times New Roman"/>
          <w:color w:val="auto"/>
          <w:sz w:val="32"/>
          <w:szCs w:val="32"/>
          <w:lang w:eastAsia="zh-CN"/>
        </w:rPr>
        <w:t>遵守相关法律法规</w:t>
      </w:r>
      <w:r>
        <w:rPr>
          <w:rFonts w:hint="default" w:ascii="Times New Roman" w:hAnsi="Times New Roman" w:eastAsia="仿宋_GB2312" w:cs="Times New Roman"/>
          <w:color w:val="auto"/>
          <w:sz w:val="32"/>
          <w:szCs w:val="32"/>
          <w:lang w:val="en-US" w:eastAsia="zh-CN"/>
        </w:rPr>
        <w:t>及</w:t>
      </w:r>
      <w:r>
        <w:rPr>
          <w:rFonts w:hint="default" w:ascii="Times New Roman" w:hAnsi="Times New Roman" w:eastAsia="仿宋_GB2312" w:cs="Times New Roman"/>
          <w:color w:val="auto"/>
          <w:sz w:val="32"/>
          <w:szCs w:val="32"/>
          <w:lang w:eastAsia="zh-CN"/>
        </w:rPr>
        <w:t>相关管理规定，</w:t>
      </w:r>
      <w:r>
        <w:rPr>
          <w:rFonts w:hint="default" w:ascii="Times New Roman" w:hAnsi="Times New Roman" w:eastAsia="仿宋_GB2312" w:cs="Times New Roman"/>
          <w:color w:val="auto"/>
          <w:sz w:val="32"/>
          <w:szCs w:val="32"/>
        </w:rPr>
        <w:t>符合《</w:t>
      </w:r>
      <w:r>
        <w:rPr>
          <w:rFonts w:hint="default" w:ascii="Times New Roman" w:hAnsi="Times New Roman" w:eastAsia="仿宋_GB2312" w:cs="Times New Roman"/>
          <w:color w:val="auto"/>
          <w:sz w:val="32"/>
          <w:szCs w:val="32"/>
          <w:highlight w:val="none"/>
          <w:lang w:val="en-US" w:eastAsia="zh-CN"/>
        </w:rPr>
        <w:t>昌吉州农业转移支付资金项目管理办法</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lang w:val="en-US" w:eastAsia="zh-CN"/>
        </w:rPr>
        <w:t>阜康市农业农村局财务</w:t>
      </w:r>
      <w:r>
        <w:rPr>
          <w:rFonts w:hint="default" w:ascii="Times New Roman" w:hAnsi="Times New Roman" w:eastAsia="仿宋_GB2312" w:cs="Times New Roman"/>
          <w:color w:val="auto"/>
          <w:sz w:val="32"/>
          <w:szCs w:val="32"/>
          <w:lang w:eastAsia="zh-CN"/>
        </w:rPr>
        <w:t>管理办法》《</w:t>
      </w:r>
      <w:r>
        <w:rPr>
          <w:rFonts w:hint="default" w:ascii="Times New Roman" w:hAnsi="Times New Roman" w:eastAsia="仿宋_GB2312" w:cs="Times New Roman"/>
          <w:color w:val="auto"/>
          <w:sz w:val="32"/>
          <w:szCs w:val="32"/>
          <w:lang w:val="en-US" w:eastAsia="zh-CN"/>
        </w:rPr>
        <w:t>阜康市农业农村局</w:t>
      </w:r>
      <w:r>
        <w:rPr>
          <w:rFonts w:hint="default" w:ascii="Times New Roman" w:hAnsi="Times New Roman" w:eastAsia="仿宋_GB2312" w:cs="Times New Roman"/>
          <w:color w:val="auto"/>
          <w:sz w:val="32"/>
          <w:szCs w:val="32"/>
          <w:lang w:eastAsia="zh-CN"/>
        </w:rPr>
        <w:t>收支业务管理制度》《</w:t>
      </w:r>
      <w:r>
        <w:rPr>
          <w:rFonts w:hint="default" w:ascii="Times New Roman" w:hAnsi="Times New Roman" w:eastAsia="仿宋_GB2312" w:cs="Times New Roman"/>
          <w:color w:val="auto"/>
          <w:sz w:val="32"/>
          <w:szCs w:val="32"/>
          <w:lang w:val="en-US" w:eastAsia="zh-CN"/>
        </w:rPr>
        <w:t>阜康市农业农村局</w:t>
      </w:r>
      <w:r>
        <w:rPr>
          <w:rFonts w:hint="default" w:ascii="Times New Roman" w:hAnsi="Times New Roman" w:eastAsia="仿宋_GB2312" w:cs="Times New Roman"/>
          <w:color w:val="auto"/>
          <w:sz w:val="32"/>
          <w:szCs w:val="32"/>
          <w:lang w:eastAsia="zh-CN"/>
        </w:rPr>
        <w:t>政府采购管理制度》《</w:t>
      </w:r>
      <w:r>
        <w:rPr>
          <w:rFonts w:hint="default" w:ascii="Times New Roman" w:hAnsi="Times New Roman" w:eastAsia="仿宋_GB2312" w:cs="Times New Roman"/>
          <w:color w:val="auto"/>
          <w:sz w:val="32"/>
          <w:szCs w:val="32"/>
          <w:lang w:val="en-US" w:eastAsia="zh-CN"/>
        </w:rPr>
        <w:t>阜康市农业农村局</w:t>
      </w:r>
      <w:r>
        <w:rPr>
          <w:rFonts w:hint="default" w:ascii="Times New Roman" w:hAnsi="Times New Roman" w:eastAsia="仿宋_GB2312" w:cs="Times New Roman"/>
          <w:color w:val="auto"/>
          <w:sz w:val="32"/>
          <w:szCs w:val="32"/>
          <w:lang w:eastAsia="zh-CN"/>
        </w:rPr>
        <w:t>合同管理制度》</w:t>
      </w:r>
      <w:r>
        <w:rPr>
          <w:rFonts w:hint="default" w:ascii="Times New Roman" w:hAnsi="Times New Roman" w:eastAsia="仿宋_GB2312" w:cs="Times New Roman"/>
          <w:color w:val="auto"/>
          <w:sz w:val="32"/>
          <w:szCs w:val="32"/>
        </w:rPr>
        <w:t>等管理规定</w:t>
      </w:r>
      <w:r>
        <w:rPr>
          <w:rFonts w:hint="default" w:ascii="Times New Roman" w:hAnsi="Times New Roman" w:eastAsia="仿宋_GB2312" w:cs="Times New Roman"/>
          <w:color w:val="auto"/>
          <w:sz w:val="32"/>
          <w:szCs w:val="32"/>
          <w:lang w:eastAsia="zh-CN"/>
        </w:rPr>
        <w:t>；</w:t>
      </w:r>
    </w:p>
    <w:p w14:paraId="47464EB4">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②</w:t>
      </w:r>
      <w:r>
        <w:rPr>
          <w:rFonts w:hint="default" w:ascii="Times New Roman" w:hAnsi="Times New Roman" w:eastAsia="仿宋_GB2312" w:cs="Times New Roman"/>
          <w:color w:val="auto"/>
          <w:sz w:val="32"/>
          <w:szCs w:val="32"/>
        </w:rPr>
        <w:t>该项目实施过程中不存在调整事项</w:t>
      </w:r>
      <w:r>
        <w:rPr>
          <w:rFonts w:hint="default" w:ascii="Times New Roman" w:hAnsi="Times New Roman" w:eastAsia="仿宋_GB2312" w:cs="Times New Roman"/>
          <w:color w:val="auto"/>
          <w:sz w:val="32"/>
          <w:szCs w:val="32"/>
          <w:lang w:eastAsia="zh-CN"/>
        </w:rPr>
        <w:t>。</w:t>
      </w:r>
    </w:p>
    <w:p w14:paraId="0AB4BA0B">
      <w:pPr>
        <w:pageBreakBefore w:val="0"/>
        <w:widowControl w:val="0"/>
        <w:kinsoku/>
        <w:wordWrap/>
        <w:topLinePunct w:val="0"/>
        <w:autoSpaceDE/>
        <w:autoSpaceDN/>
        <w:bidi w:val="0"/>
        <w:spacing w:line="560" w:lineRule="exact"/>
        <w:ind w:left="0" w:leftChars="0" w:firstLine="643"/>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eastAsia="zh-CN"/>
        </w:rPr>
        <w:t>③</w:t>
      </w:r>
      <w:r>
        <w:rPr>
          <w:rFonts w:hint="default" w:ascii="Times New Roman" w:hAnsi="Times New Roman" w:eastAsia="仿宋_GB2312" w:cs="Times New Roman"/>
          <w:color w:val="auto"/>
          <w:sz w:val="32"/>
          <w:szCs w:val="32"/>
        </w:rPr>
        <w:t>项目合同书、验收评审表、财务支付凭证等资料齐全并及时归档。</w:t>
      </w:r>
    </w:p>
    <w:p w14:paraId="625432A8">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④</w:t>
      </w:r>
      <w:r>
        <w:rPr>
          <w:rFonts w:hint="default" w:ascii="Times New Roman" w:hAnsi="Times New Roman" w:eastAsia="仿宋_GB2312" w:cs="Times New Roman"/>
          <w:color w:val="auto"/>
          <w:sz w:val="32"/>
          <w:szCs w:val="32"/>
          <w:lang w:eastAsia="zh-CN"/>
        </w:rPr>
        <w:t>项目实施所需要的项目人员和场地设备均已落实到位，具体涉及内容包括：项目资金支出严格按照自治区、地区以及本单位资金管理办法执行，项目启动实施后，为了加快本项目的实施，成立了</w:t>
      </w:r>
      <w:r>
        <w:rPr>
          <w:rFonts w:hint="default" w:ascii="Times New Roman" w:hAnsi="Times New Roman" w:eastAsia="仿宋_GB2312" w:cs="Times New Roman"/>
          <w:color w:val="auto"/>
          <w:sz w:val="32"/>
          <w:szCs w:val="32"/>
          <w:lang w:val="en-US" w:eastAsia="zh-CN"/>
        </w:rPr>
        <w:t>耕地地力保护补贴</w:t>
      </w:r>
      <w:r>
        <w:rPr>
          <w:rFonts w:hint="default" w:ascii="Times New Roman" w:hAnsi="Times New Roman" w:eastAsia="仿宋_GB2312" w:cs="Times New Roman"/>
          <w:color w:val="auto"/>
          <w:sz w:val="32"/>
          <w:szCs w:val="32"/>
          <w:lang w:eastAsia="zh-CN"/>
        </w:rPr>
        <w:t>项目工作领导小组，由市委分管领导任组长，负责项目的组织工作；市人民政府分管农业副市长任副组长，负责项目的实施工作；组员包括：市农业农村局、财政局、自然资源局、统计局、市委宣传部、纪委监委、审计局以及各乡镇主要领导，主要负责项目监督管理、验收以及资金核拨等工作。</w:t>
      </w:r>
    </w:p>
    <w:p w14:paraId="0BD9063C">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b/>
          <w:bCs/>
          <w:sz w:val="32"/>
          <w:szCs w:val="32"/>
          <w:lang w:val="en-US" w:eastAsia="zh-CN"/>
        </w:rPr>
        <w:t>综上，该项指标满</w:t>
      </w:r>
      <w:r>
        <w:rPr>
          <w:rFonts w:hint="default" w:ascii="Times New Roman" w:hAnsi="Times New Roman" w:eastAsia="仿宋_GB2312" w:cs="Times New Roman"/>
          <w:b/>
          <w:bCs/>
          <w:color w:val="auto"/>
          <w:sz w:val="32"/>
          <w:szCs w:val="32"/>
          <w:lang w:val="en-US" w:eastAsia="zh-CN"/>
        </w:rPr>
        <w:t>分4分，得分4分。</w:t>
      </w:r>
    </w:p>
    <w:p w14:paraId="56220729">
      <w:pPr>
        <w:pStyle w:val="11"/>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default" w:ascii="Times New Roman" w:hAnsi="Times New Roman" w:eastAsia="楷体_GB2312" w:cs="Times New Roman"/>
          <w:kern w:val="28"/>
          <w:sz w:val="32"/>
          <w:lang w:val="en-US" w:eastAsia="zh-CN"/>
        </w:rPr>
      </w:pPr>
      <w:bookmarkStart w:id="130" w:name="_Toc2441"/>
      <w:r>
        <w:rPr>
          <w:rFonts w:hint="default" w:ascii="Times New Roman" w:hAnsi="Times New Roman" w:eastAsia="楷体_GB2312" w:cs="Times New Roman"/>
          <w:kern w:val="28"/>
          <w:sz w:val="32"/>
          <w:lang w:val="en-US" w:eastAsia="zh-CN"/>
        </w:rPr>
        <w:t>（三）项目产出情况</w:t>
      </w:r>
      <w:bookmarkEnd w:id="130"/>
    </w:p>
    <w:p w14:paraId="442955B2">
      <w:pPr>
        <w:pageBreakBefore w:val="0"/>
        <w:widowControl w:val="0"/>
        <w:kinsoku/>
        <w:wordWrap/>
        <w:overflowPunct/>
        <w:topLinePunct w:val="0"/>
        <w:autoSpaceDE/>
        <w:autoSpaceDN/>
        <w:bidi w:val="0"/>
        <w:adjustRightInd/>
        <w:spacing w:line="560" w:lineRule="exact"/>
        <w:ind w:firstLine="560"/>
        <w:textAlignment w:val="auto"/>
        <w:rPr>
          <w:rFonts w:hint="default" w:ascii="Times New Roman" w:hAnsi="Times New Roman" w:eastAsia="仿宋_GB2312" w:cs="Times New Roman"/>
          <w:color w:val="auto"/>
          <w:kern w:val="2"/>
          <w:sz w:val="32"/>
          <w:szCs w:val="32"/>
          <w:highlight w:val="none"/>
          <w:u w:color="000000"/>
          <w:shd w:val="clear" w:color="auto" w:fill="auto"/>
          <w:lang w:val="zh-TW" w:eastAsia="zh-TW"/>
        </w:rPr>
      </w:pPr>
      <w:r>
        <w:rPr>
          <w:rFonts w:hint="default" w:ascii="Times New Roman" w:hAnsi="Times New Roman" w:eastAsia="仿宋_GB2312" w:cs="Times New Roman"/>
          <w:color w:val="auto"/>
          <w:kern w:val="2"/>
          <w:sz w:val="32"/>
          <w:szCs w:val="32"/>
          <w:highlight w:val="none"/>
          <w:u w:color="000000"/>
          <w:shd w:val="clear" w:color="auto" w:fill="auto"/>
          <w:lang w:val="zh-TW" w:eastAsia="zh-TW"/>
        </w:rPr>
        <w:t>项目</w:t>
      </w:r>
      <w:r>
        <w:rPr>
          <w:rFonts w:hint="default" w:ascii="Times New Roman" w:hAnsi="Times New Roman" w:eastAsia="仿宋_GB2312" w:cs="Times New Roman"/>
          <w:color w:val="auto"/>
          <w:sz w:val="32"/>
          <w:szCs w:val="32"/>
          <w:highlight w:val="none"/>
          <w:shd w:val="clear" w:color="auto" w:fill="auto"/>
          <w:lang w:val="en-US" w:eastAsia="zh-CN"/>
        </w:rPr>
        <w:t>产出</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类指标</w:t>
      </w:r>
      <w:r>
        <w:rPr>
          <w:rFonts w:hint="default" w:ascii="Times New Roman" w:hAnsi="Times New Roman" w:eastAsia="仿宋_GB2312" w:cs="Times New Roman"/>
          <w:sz w:val="32"/>
          <w:szCs w:val="32"/>
          <w:lang w:val="en-US" w:eastAsia="zh-CN"/>
        </w:rPr>
        <w:t>包括产出数量、产出质量、产出时效、产出成本四</w:t>
      </w:r>
      <w:r>
        <w:rPr>
          <w:rFonts w:hint="default" w:ascii="Times New Roman" w:hAnsi="Times New Roman" w:eastAsia="仿宋_GB2312" w:cs="Times New Roman"/>
          <w:sz w:val="32"/>
          <w:szCs w:val="32"/>
          <w:highlight w:val="none"/>
          <w:lang w:val="en-US" w:eastAsia="zh-CN"/>
        </w:rPr>
        <w:t>方面的内容，</w:t>
      </w:r>
      <w:r>
        <w:rPr>
          <w:rFonts w:hint="default" w:ascii="Times New Roman" w:hAnsi="Times New Roman" w:eastAsia="仿宋_GB2312" w:cs="Times New Roman"/>
          <w:color w:val="auto"/>
          <w:sz w:val="32"/>
          <w:szCs w:val="32"/>
          <w:highlight w:val="none"/>
          <w:lang w:val="en-US" w:eastAsia="zh-CN"/>
        </w:rPr>
        <w:t>共</w:t>
      </w:r>
      <w:r>
        <w:rPr>
          <w:rFonts w:hint="default" w:ascii="Times New Roman" w:hAnsi="Times New Roman" w:eastAsia="仿宋_GB2312" w:cs="Times New Roman"/>
          <w:color w:val="auto"/>
          <w:kern w:val="2"/>
          <w:sz w:val="32"/>
          <w:szCs w:val="32"/>
          <w:highlight w:val="none"/>
          <w:u w:color="000000"/>
          <w:shd w:val="clear" w:color="auto" w:fill="auto"/>
          <w:lang w:val="en-US" w:eastAsia="zh-CN"/>
        </w:rPr>
        <w:t>3</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个</w:t>
      </w:r>
      <w:r>
        <w:rPr>
          <w:rFonts w:hint="default" w:ascii="Times New Roman" w:hAnsi="Times New Roman" w:eastAsia="仿宋_GB2312" w:cs="Times New Roman"/>
          <w:color w:val="auto"/>
          <w:kern w:val="2"/>
          <w:sz w:val="32"/>
          <w:szCs w:val="32"/>
          <w:highlight w:val="none"/>
          <w:u w:color="000000"/>
          <w:shd w:val="clear" w:color="auto" w:fill="auto"/>
          <w:lang w:val="zh-TW" w:eastAsia="zh-CN"/>
        </w:rPr>
        <w:t>二</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级指标和</w:t>
      </w:r>
      <w:r>
        <w:rPr>
          <w:rFonts w:hint="default" w:ascii="Times New Roman" w:hAnsi="Times New Roman" w:eastAsia="仿宋_GB2312" w:cs="Times New Roman"/>
          <w:color w:val="auto"/>
          <w:kern w:val="2"/>
          <w:sz w:val="32"/>
          <w:szCs w:val="32"/>
          <w:highlight w:val="none"/>
          <w:u w:color="000000"/>
          <w:shd w:val="clear" w:color="auto" w:fill="auto"/>
          <w:lang w:val="en-US" w:eastAsia="zh-CN"/>
        </w:rPr>
        <w:t>4</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个</w:t>
      </w:r>
      <w:r>
        <w:rPr>
          <w:rFonts w:hint="default" w:ascii="Times New Roman" w:hAnsi="Times New Roman" w:eastAsia="仿宋_GB2312" w:cs="Times New Roman"/>
          <w:color w:val="auto"/>
          <w:kern w:val="2"/>
          <w:sz w:val="32"/>
          <w:szCs w:val="32"/>
          <w:highlight w:val="none"/>
          <w:u w:color="000000"/>
          <w:shd w:val="clear" w:color="auto" w:fill="auto"/>
          <w:lang w:eastAsia="zh-CN"/>
        </w:rPr>
        <w:t>三</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级指标构成，权重分</w:t>
      </w:r>
      <w:r>
        <w:rPr>
          <w:rFonts w:hint="default" w:ascii="Times New Roman" w:hAnsi="Times New Roman" w:eastAsia="仿宋_GB2312" w:cs="Times New Roman"/>
          <w:color w:val="auto"/>
          <w:kern w:val="2"/>
          <w:sz w:val="32"/>
          <w:szCs w:val="32"/>
          <w:highlight w:val="none"/>
          <w:u w:color="000000"/>
          <w:shd w:val="clear" w:color="auto" w:fill="auto"/>
          <w:lang w:val="en-US" w:eastAsia="zh-CN"/>
        </w:rPr>
        <w:t>40</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分，实际得分</w:t>
      </w:r>
      <w:r>
        <w:rPr>
          <w:rFonts w:hint="eastAsia" w:ascii="Times New Roman" w:hAnsi="Times New Roman" w:eastAsia="仿宋_GB2312" w:cs="Times New Roman"/>
          <w:color w:val="auto"/>
          <w:kern w:val="2"/>
          <w:sz w:val="32"/>
          <w:szCs w:val="32"/>
          <w:highlight w:val="none"/>
          <w:u w:color="000000"/>
          <w:shd w:val="clear" w:color="auto" w:fill="auto"/>
          <w:lang w:val="en-US" w:eastAsia="zh-CN"/>
        </w:rPr>
        <w:t>39.94</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分</w:t>
      </w:r>
      <w:r>
        <w:rPr>
          <w:rFonts w:hint="default" w:ascii="Times New Roman" w:hAnsi="Times New Roman" w:eastAsia="仿宋_GB2312" w:cs="Times New Roman"/>
          <w:color w:val="auto"/>
          <w:kern w:val="2"/>
          <w:sz w:val="32"/>
          <w:szCs w:val="32"/>
          <w:highlight w:val="none"/>
          <w:u w:color="000000"/>
          <w:shd w:val="clear" w:color="auto" w:fill="auto"/>
          <w:lang w:val="zh-TW" w:eastAsia="zh-CN"/>
        </w:rPr>
        <w:t>，</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各指标业绩值和绩效分值如表</w:t>
      </w:r>
      <w:r>
        <w:rPr>
          <w:rFonts w:hint="default" w:ascii="Times New Roman" w:hAnsi="Times New Roman" w:eastAsia="仿宋_GB2312" w:cs="Times New Roman"/>
          <w:color w:val="auto"/>
          <w:kern w:val="2"/>
          <w:sz w:val="32"/>
          <w:szCs w:val="32"/>
          <w:highlight w:val="none"/>
          <w:u w:color="000000"/>
          <w:shd w:val="clear" w:color="auto" w:fill="auto"/>
          <w:lang w:val="en-US" w:eastAsia="zh-CN"/>
        </w:rPr>
        <w:t>4</w:t>
      </w:r>
      <w:r>
        <w:rPr>
          <w:rFonts w:hint="default" w:ascii="Times New Roman" w:hAnsi="Times New Roman" w:eastAsia="仿宋_GB2312" w:cs="Times New Roman"/>
          <w:color w:val="auto"/>
          <w:kern w:val="2"/>
          <w:sz w:val="32"/>
          <w:szCs w:val="32"/>
          <w:highlight w:val="none"/>
          <w:u w:color="000000"/>
          <w:shd w:val="clear" w:color="auto" w:fill="auto"/>
          <w:lang w:eastAsia="zh-CN"/>
        </w:rPr>
        <w:t>-</w:t>
      </w:r>
      <w:r>
        <w:rPr>
          <w:rFonts w:hint="default" w:ascii="Times New Roman" w:hAnsi="Times New Roman" w:eastAsia="仿宋_GB2312" w:cs="Times New Roman"/>
          <w:color w:val="auto"/>
          <w:kern w:val="2"/>
          <w:sz w:val="32"/>
          <w:szCs w:val="32"/>
          <w:highlight w:val="none"/>
          <w:u w:color="000000"/>
          <w:shd w:val="clear" w:color="auto" w:fill="auto"/>
          <w:lang w:val="en-US" w:eastAsia="zh-CN"/>
        </w:rPr>
        <w:t>3</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所示</w:t>
      </w:r>
      <w:r>
        <w:rPr>
          <w:rFonts w:hint="default" w:ascii="Times New Roman" w:hAnsi="Times New Roman" w:eastAsia="仿宋_GB2312" w:cs="Times New Roman"/>
          <w:b/>
          <w:bCs/>
          <w:color w:val="auto"/>
          <w:kern w:val="2"/>
          <w:sz w:val="32"/>
          <w:szCs w:val="32"/>
          <w:highlight w:val="none"/>
          <w:u w:color="000000"/>
          <w:shd w:val="clear" w:color="auto" w:fill="auto"/>
          <w:lang w:val="zh-TW" w:eastAsia="zh-CN"/>
        </w:rPr>
        <w:t>（</w:t>
      </w:r>
      <w:r>
        <w:rPr>
          <w:rFonts w:hint="default" w:ascii="Times New Roman" w:hAnsi="Times New Roman" w:eastAsia="仿宋_GB2312" w:cs="Times New Roman"/>
          <w:b/>
          <w:bCs/>
          <w:color w:val="auto"/>
          <w:kern w:val="2"/>
          <w:sz w:val="32"/>
          <w:szCs w:val="32"/>
          <w:highlight w:val="none"/>
          <w:u w:color="000000"/>
          <w:shd w:val="clear" w:color="auto" w:fill="auto"/>
          <w:lang w:val="en-US" w:eastAsia="zh-CN"/>
        </w:rPr>
        <w:t>详见上传的附件</w:t>
      </w:r>
      <w:r>
        <w:rPr>
          <w:rFonts w:hint="default" w:ascii="Times New Roman" w:hAnsi="Times New Roman" w:eastAsia="仿宋_GB2312" w:cs="Times New Roman"/>
          <w:b/>
          <w:bCs/>
          <w:color w:val="auto"/>
          <w:kern w:val="2"/>
          <w:sz w:val="32"/>
          <w:szCs w:val="32"/>
          <w:highlight w:val="none"/>
          <w:u w:color="000000"/>
          <w:shd w:val="clear" w:color="auto" w:fill="auto"/>
          <w:lang w:val="zh-TW" w:eastAsia="zh-CN"/>
        </w:rPr>
        <w:t>）</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w:t>
      </w:r>
    </w:p>
    <w:p w14:paraId="6C495604">
      <w:pPr>
        <w:keepNext w:val="0"/>
        <w:keepLines w:val="0"/>
        <w:pageBreakBefore w:val="0"/>
        <w:widowControl/>
        <w:shd w:val="clear"/>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b/>
          <w:bCs/>
          <w:color w:val="000000" w:themeColor="text1"/>
          <w:kern w:val="0"/>
          <w:sz w:val="28"/>
          <w:szCs w:val="28"/>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8"/>
          <w:szCs w:val="28"/>
          <w:highlight w:val="none"/>
          <w:shd w:val="clear" w:color="auto" w:fill="auto"/>
          <w:lang w:val="zh-TW" w:eastAsia="zh-TW"/>
          <w14:textFill>
            <w14:solidFill>
              <w14:schemeClr w14:val="tx1"/>
            </w14:solidFill>
          </w14:textFill>
        </w:rPr>
        <w:t>表</w:t>
      </w:r>
      <w:r>
        <w:rPr>
          <w:rFonts w:hint="default" w:ascii="宋体" w:hAnsi="宋体" w:eastAsia="宋体" w:cs="宋体"/>
          <w:b/>
          <w:bCs/>
          <w:color w:val="000000" w:themeColor="text1"/>
          <w:kern w:val="0"/>
          <w:sz w:val="28"/>
          <w:szCs w:val="28"/>
          <w:highlight w:val="none"/>
          <w:shd w:val="clear" w:color="auto" w:fill="auto"/>
          <w:lang w:val="en-US" w:eastAsia="zh-CN"/>
          <w14:textFill>
            <w14:solidFill>
              <w14:schemeClr w14:val="tx1"/>
            </w14:solidFill>
          </w14:textFill>
        </w:rPr>
        <w:t>4-3项目产出</w:t>
      </w:r>
      <w:r>
        <w:rPr>
          <w:rFonts w:hint="default" w:ascii="宋体" w:hAnsi="宋体" w:eastAsia="宋体" w:cs="宋体"/>
          <w:b/>
          <w:bCs/>
          <w:color w:val="000000" w:themeColor="text1"/>
          <w:kern w:val="0"/>
          <w:sz w:val="28"/>
          <w:szCs w:val="28"/>
          <w:highlight w:val="none"/>
          <w:shd w:val="clear" w:color="auto" w:fill="auto"/>
          <w:lang w:val="zh-TW" w:eastAsia="zh-TW"/>
          <w14:textFill>
            <w14:solidFill>
              <w14:schemeClr w14:val="tx1"/>
            </w14:solidFill>
          </w14:textFill>
        </w:rPr>
        <w:t>指标及分值</w:t>
      </w:r>
      <w:r>
        <w:rPr>
          <w:rFonts w:hint="default" w:ascii="宋体" w:hAnsi="宋体" w:eastAsia="宋体" w:cs="宋体"/>
          <w:b/>
          <w:bCs/>
          <w:color w:val="000000" w:themeColor="text1"/>
          <w:kern w:val="0"/>
          <w:sz w:val="28"/>
          <w:szCs w:val="28"/>
          <w:highlight w:val="none"/>
          <w:shd w:val="clear" w:color="auto" w:fill="auto"/>
          <w:lang w:val="en-US" w:eastAsia="zh-CN"/>
          <w14:textFill>
            <w14:solidFill>
              <w14:schemeClr w14:val="tx1"/>
            </w14:solidFill>
          </w14:textFill>
        </w:rPr>
        <w:t>情况</w:t>
      </w:r>
    </w:p>
    <w:tbl>
      <w:tblPr>
        <w:tblStyle w:val="12"/>
        <w:tblW w:w="8197" w:type="dxa"/>
        <w:tblInd w:w="0" w:type="dxa"/>
        <w:shd w:val="clear" w:color="auto" w:fill="auto"/>
        <w:tblLayout w:type="fixed"/>
        <w:tblCellMar>
          <w:top w:w="0" w:type="dxa"/>
          <w:left w:w="0" w:type="dxa"/>
          <w:bottom w:w="0" w:type="dxa"/>
          <w:right w:w="0" w:type="dxa"/>
        </w:tblCellMar>
      </w:tblPr>
      <w:tblGrid>
        <w:gridCol w:w="634"/>
        <w:gridCol w:w="928"/>
        <w:gridCol w:w="2644"/>
        <w:gridCol w:w="1437"/>
        <w:gridCol w:w="558"/>
        <w:gridCol w:w="1365"/>
        <w:gridCol w:w="631"/>
      </w:tblGrid>
      <w:tr w14:paraId="0D7B9038">
        <w:tblPrEx>
          <w:shd w:val="clear" w:color="auto" w:fill="auto"/>
          <w:tblCellMar>
            <w:top w:w="0" w:type="dxa"/>
            <w:left w:w="0" w:type="dxa"/>
            <w:bottom w:w="0" w:type="dxa"/>
            <w:right w:w="0" w:type="dxa"/>
          </w:tblCellMar>
        </w:tblPrEx>
        <w:trPr>
          <w:trHeight w:val="750" w:hRule="atLeast"/>
        </w:trPr>
        <w:tc>
          <w:tcPr>
            <w:tcW w:w="6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625A2E">
            <w:pPr>
              <w:keepNext w:val="0"/>
              <w:keepLines w:val="0"/>
              <w:pageBreakBefore w:val="0"/>
              <w:widowControl/>
              <w:shd w:val="clear"/>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一级指标</w:t>
            </w:r>
          </w:p>
        </w:tc>
        <w:tc>
          <w:tcPr>
            <w:tcW w:w="9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DF63B2">
            <w:pPr>
              <w:keepNext w:val="0"/>
              <w:keepLines w:val="0"/>
              <w:pageBreakBefore w:val="0"/>
              <w:widowControl/>
              <w:shd w:val="clear"/>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二级指标</w:t>
            </w:r>
          </w:p>
        </w:tc>
        <w:tc>
          <w:tcPr>
            <w:tcW w:w="26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E2BCDC">
            <w:pPr>
              <w:keepNext w:val="0"/>
              <w:keepLines w:val="0"/>
              <w:pageBreakBefore w:val="0"/>
              <w:widowControl/>
              <w:shd w:val="clear"/>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三级指标</w:t>
            </w:r>
          </w:p>
        </w:tc>
        <w:tc>
          <w:tcPr>
            <w:tcW w:w="14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238230">
            <w:pPr>
              <w:keepNext w:val="0"/>
              <w:keepLines w:val="0"/>
              <w:pageBreakBefore w:val="0"/>
              <w:widowControl/>
              <w:shd w:val="clear"/>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年度指标值</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07831D">
            <w:pPr>
              <w:keepNext w:val="0"/>
              <w:keepLines w:val="0"/>
              <w:pageBreakBefore w:val="0"/>
              <w:widowControl/>
              <w:shd w:val="clear"/>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标杆分值</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F24430">
            <w:pPr>
              <w:keepNext w:val="0"/>
              <w:keepLines w:val="0"/>
              <w:pageBreakBefore w:val="0"/>
              <w:widowControl/>
              <w:shd w:val="clear"/>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全年实际</w:t>
            </w:r>
          </w:p>
          <w:p w14:paraId="05D56B2B">
            <w:pPr>
              <w:keepNext w:val="0"/>
              <w:keepLines w:val="0"/>
              <w:pageBreakBefore w:val="0"/>
              <w:widowControl/>
              <w:shd w:val="clear"/>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完成值</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4B0436">
            <w:pPr>
              <w:keepNext w:val="0"/>
              <w:keepLines w:val="0"/>
              <w:pageBreakBefore w:val="0"/>
              <w:widowControl/>
              <w:shd w:val="clear"/>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指标得分</w:t>
            </w:r>
          </w:p>
        </w:tc>
      </w:tr>
      <w:tr w14:paraId="31262256">
        <w:tblPrEx>
          <w:shd w:val="clear" w:color="auto" w:fill="auto"/>
          <w:tblCellMar>
            <w:top w:w="0" w:type="dxa"/>
            <w:left w:w="0" w:type="dxa"/>
            <w:bottom w:w="0" w:type="dxa"/>
            <w:right w:w="0" w:type="dxa"/>
          </w:tblCellMar>
        </w:tblPrEx>
        <w:trPr>
          <w:trHeight w:val="415" w:hRule="atLeast"/>
        </w:trPr>
        <w:tc>
          <w:tcPr>
            <w:tcW w:w="63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F20AE1">
            <w:pPr>
              <w:keepNext w:val="0"/>
              <w:keepLines w:val="0"/>
              <w:pageBreakBefore w:val="0"/>
              <w:widowControl/>
              <w:shd w:val="clear"/>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产出</w:t>
            </w:r>
          </w:p>
        </w:tc>
        <w:tc>
          <w:tcPr>
            <w:tcW w:w="9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B5645C">
            <w:pPr>
              <w:keepNext w:val="0"/>
              <w:keepLines w:val="0"/>
              <w:pageBreakBefore w:val="0"/>
              <w:widowControl/>
              <w:shd w:val="clear"/>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数量指标</w:t>
            </w:r>
          </w:p>
        </w:tc>
        <w:tc>
          <w:tcPr>
            <w:tcW w:w="26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18DCD1">
            <w:pPr>
              <w:keepNext w:val="0"/>
              <w:keepLines w:val="0"/>
              <w:pageBreakBefore w:val="0"/>
              <w:widowControl/>
              <w:shd w:val="clear"/>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补贴面积</w:t>
            </w:r>
          </w:p>
        </w:tc>
        <w:tc>
          <w:tcPr>
            <w:tcW w:w="14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57358F">
            <w:pPr>
              <w:keepNext w:val="0"/>
              <w:keepLines w:val="0"/>
              <w:pageBreakBefore w:val="0"/>
              <w:widowControl/>
              <w:shd w:val="clear"/>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≥9.8万亩</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3F3E2A">
            <w:pPr>
              <w:keepNext w:val="0"/>
              <w:keepLines w:val="0"/>
              <w:pageBreakBefore w:val="0"/>
              <w:widowControl/>
              <w:shd w:val="clear"/>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6</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842E0B">
            <w:pPr>
              <w:keepNext w:val="0"/>
              <w:keepLines w:val="0"/>
              <w:pageBreakBefore w:val="0"/>
              <w:widowControl/>
              <w:shd w:val="clear"/>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9.803万亩</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193FB1">
            <w:pPr>
              <w:keepNext w:val="0"/>
              <w:keepLines w:val="0"/>
              <w:pageBreakBefore w:val="0"/>
              <w:widowControl/>
              <w:shd w:val="clear"/>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5.94</w:t>
            </w:r>
          </w:p>
        </w:tc>
      </w:tr>
      <w:tr w14:paraId="3AAC6393">
        <w:tblPrEx>
          <w:shd w:val="clear" w:color="auto" w:fill="auto"/>
          <w:tblCellMar>
            <w:top w:w="0" w:type="dxa"/>
            <w:left w:w="0" w:type="dxa"/>
            <w:bottom w:w="0" w:type="dxa"/>
            <w:right w:w="0" w:type="dxa"/>
          </w:tblCellMar>
        </w:tblPrEx>
        <w:trPr>
          <w:trHeight w:val="390" w:hRule="atLeast"/>
        </w:trPr>
        <w:tc>
          <w:tcPr>
            <w:tcW w:w="63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EED7E7">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928"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03DAF255">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质量指标</w:t>
            </w:r>
          </w:p>
        </w:tc>
        <w:tc>
          <w:tcPr>
            <w:tcW w:w="26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28DD0B">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补贴政策覆盖率</w:t>
            </w:r>
          </w:p>
        </w:tc>
        <w:tc>
          <w:tcPr>
            <w:tcW w:w="14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61E714">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100%</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096B2A">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1</w:t>
            </w:r>
            <w:r>
              <w:rPr>
                <w:rFonts w:hint="eastAsia" w:cs="宋体"/>
                <w:color w:val="auto"/>
                <w:kern w:val="0"/>
                <w:sz w:val="20"/>
                <w:szCs w:val="20"/>
                <w:highlight w:val="none"/>
                <w:shd w:val="clear" w:color="auto" w:fill="auto"/>
                <w:lang w:val="en-US" w:eastAsia="zh-CN"/>
              </w:rPr>
              <w:t>0</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97C708">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100%</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BF1568">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10</w:t>
            </w:r>
          </w:p>
        </w:tc>
      </w:tr>
      <w:tr w14:paraId="25AAC03E">
        <w:tblPrEx>
          <w:shd w:val="clear" w:color="auto" w:fill="auto"/>
          <w:tblCellMar>
            <w:top w:w="0" w:type="dxa"/>
            <w:left w:w="0" w:type="dxa"/>
            <w:bottom w:w="0" w:type="dxa"/>
            <w:right w:w="0" w:type="dxa"/>
          </w:tblCellMar>
        </w:tblPrEx>
        <w:trPr>
          <w:trHeight w:val="390" w:hRule="atLeast"/>
        </w:trPr>
        <w:tc>
          <w:tcPr>
            <w:tcW w:w="63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05ABC0">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928"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30ADB0">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26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F2F6E2">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补贴信息公示率</w:t>
            </w:r>
          </w:p>
        </w:tc>
        <w:tc>
          <w:tcPr>
            <w:tcW w:w="14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ABF766">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100%</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39BF56">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14</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BA05E0">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100%</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E76AB8">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14</w:t>
            </w:r>
          </w:p>
        </w:tc>
      </w:tr>
      <w:tr w14:paraId="7FEA3D00">
        <w:tblPrEx>
          <w:shd w:val="clear" w:color="auto" w:fill="auto"/>
          <w:tblCellMar>
            <w:top w:w="0" w:type="dxa"/>
            <w:left w:w="0" w:type="dxa"/>
            <w:bottom w:w="0" w:type="dxa"/>
            <w:right w:w="0" w:type="dxa"/>
          </w:tblCellMar>
        </w:tblPrEx>
        <w:trPr>
          <w:trHeight w:val="410" w:hRule="atLeast"/>
        </w:trPr>
        <w:tc>
          <w:tcPr>
            <w:tcW w:w="63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EB3CC7">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073B3D">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时效指标</w:t>
            </w:r>
          </w:p>
        </w:tc>
        <w:tc>
          <w:tcPr>
            <w:tcW w:w="26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192BF5">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完成补贴资金</w:t>
            </w:r>
          </w:p>
          <w:p w14:paraId="77EEBE06">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发放时限</w:t>
            </w:r>
          </w:p>
        </w:tc>
        <w:tc>
          <w:tcPr>
            <w:tcW w:w="14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72A336">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2024年</w:t>
            </w:r>
          </w:p>
          <w:p w14:paraId="4F0CBF62">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8月5日</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009820">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4</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F0B145">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2024年8月5日</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2144E6">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4</w:t>
            </w:r>
          </w:p>
        </w:tc>
      </w:tr>
      <w:tr w14:paraId="52BE2B5D">
        <w:tblPrEx>
          <w:tblCellMar>
            <w:top w:w="0" w:type="dxa"/>
            <w:left w:w="0" w:type="dxa"/>
            <w:bottom w:w="0" w:type="dxa"/>
            <w:right w:w="0" w:type="dxa"/>
          </w:tblCellMar>
        </w:tblPrEx>
        <w:trPr>
          <w:trHeight w:val="530" w:hRule="atLeast"/>
        </w:trPr>
        <w:tc>
          <w:tcPr>
            <w:tcW w:w="63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FBCA25">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FF860F">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成本指标</w:t>
            </w:r>
          </w:p>
        </w:tc>
        <w:tc>
          <w:tcPr>
            <w:tcW w:w="26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BA336B">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补贴标准</w:t>
            </w:r>
          </w:p>
        </w:tc>
        <w:tc>
          <w:tcPr>
            <w:tcW w:w="14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C5076E">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≤230元/亩</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99D94E">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6</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252317">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230元/亩</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4C8A07">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6</w:t>
            </w:r>
          </w:p>
        </w:tc>
      </w:tr>
      <w:tr w14:paraId="1C1011B3">
        <w:tblPrEx>
          <w:shd w:val="clear" w:color="auto" w:fill="auto"/>
          <w:tblCellMar>
            <w:top w:w="0" w:type="dxa"/>
            <w:left w:w="0" w:type="dxa"/>
            <w:bottom w:w="0" w:type="dxa"/>
            <w:right w:w="0" w:type="dxa"/>
          </w:tblCellMar>
        </w:tblPrEx>
        <w:trPr>
          <w:trHeight w:val="403" w:hRule="atLeast"/>
        </w:trPr>
        <w:tc>
          <w:tcPr>
            <w:tcW w:w="5643"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0A349C">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合计</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3F3815">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40</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8712D5">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EEC706">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39.94</w:t>
            </w:r>
          </w:p>
        </w:tc>
      </w:tr>
    </w:tbl>
    <w:p w14:paraId="04BA6FC8">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bookmarkStart w:id="131" w:name="_Toc26689"/>
      <w:bookmarkStart w:id="132" w:name="_Toc11067"/>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1.数量指标完成情况</w:t>
      </w:r>
      <w:bookmarkEnd w:id="131"/>
      <w:bookmarkEnd w:id="132"/>
    </w:p>
    <w:p w14:paraId="7AC6201A">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val="en-US" w:eastAsia="zh-CN"/>
        </w:rPr>
      </w:pPr>
      <w:r>
        <w:rPr>
          <w:rFonts w:hint="default" w:ascii="仿宋_GB2312" w:hAnsi="仿宋_GB2312" w:eastAsia="仿宋_GB2312" w:cs="仿宋_GB2312"/>
          <w:sz w:val="32"/>
          <w:szCs w:val="32"/>
          <w:lang w:eastAsia="zh-CN"/>
        </w:rPr>
        <w:t>（</w:t>
      </w:r>
      <w:r>
        <w:rPr>
          <w:rFonts w:hint="default" w:ascii="仿宋_GB2312" w:hAnsi="仿宋_GB2312" w:eastAsia="仿宋_GB2312" w:cs="仿宋_GB2312"/>
          <w:sz w:val="32"/>
          <w:szCs w:val="32"/>
          <w:lang w:val="en-US" w:eastAsia="zh-CN"/>
        </w:rPr>
        <w:t>1</w:t>
      </w:r>
      <w:r>
        <w:rPr>
          <w:rFonts w:hint="default" w:ascii="仿宋_GB2312" w:hAnsi="仿宋_GB2312" w:eastAsia="仿宋_GB2312" w:cs="仿宋_GB2312"/>
          <w:sz w:val="32"/>
          <w:szCs w:val="32"/>
          <w:lang w:eastAsia="zh-CN"/>
        </w:rPr>
        <w:t>）</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补贴面积</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指标，预期目标值为≥9.8万亩，实际完成为9.803万亩。实际完成率=（9.803万亩/9.8万亩）×100%=101%。</w:t>
      </w:r>
    </w:p>
    <w:p w14:paraId="315E5504">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b/>
          <w:bCs/>
          <w:sz w:val="32"/>
          <w:szCs w:val="32"/>
          <w:lang w:val="en-US" w:eastAsia="zh-CN"/>
        </w:rPr>
        <w:t>综上，该项指</w:t>
      </w:r>
      <w:r>
        <w:rPr>
          <w:rFonts w:hint="default" w:ascii="Times New Roman" w:hAnsi="Times New Roman" w:eastAsia="仿宋_GB2312" w:cs="Times New Roman"/>
          <w:b/>
          <w:bCs/>
          <w:color w:val="auto"/>
          <w:sz w:val="32"/>
          <w:szCs w:val="32"/>
          <w:lang w:val="en-US" w:eastAsia="zh-CN"/>
        </w:rPr>
        <w:t>标满分6分，得分</w:t>
      </w:r>
      <w:r>
        <w:rPr>
          <w:rFonts w:hint="eastAsia" w:ascii="Times New Roman" w:hAnsi="Times New Roman" w:eastAsia="仿宋_GB2312" w:cs="Times New Roman"/>
          <w:b/>
          <w:bCs/>
          <w:color w:val="auto"/>
          <w:sz w:val="32"/>
          <w:szCs w:val="32"/>
          <w:lang w:val="en-US" w:eastAsia="zh-CN"/>
        </w:rPr>
        <w:t>5.94</w:t>
      </w:r>
      <w:r>
        <w:rPr>
          <w:rFonts w:hint="default" w:ascii="Times New Roman" w:hAnsi="Times New Roman" w:eastAsia="仿宋_GB2312" w:cs="Times New Roman"/>
          <w:b/>
          <w:bCs/>
          <w:color w:val="auto"/>
          <w:sz w:val="32"/>
          <w:szCs w:val="32"/>
          <w:lang w:val="en-US" w:eastAsia="zh-CN"/>
        </w:rPr>
        <w:t>分。</w:t>
      </w:r>
    </w:p>
    <w:p w14:paraId="7AE4F562">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bookmarkStart w:id="133" w:name="_Toc31739"/>
      <w:bookmarkStart w:id="134" w:name="_Toc14255"/>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2.</w:t>
      </w:r>
      <w:bookmarkEnd w:id="133"/>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质量指标完成情况</w:t>
      </w:r>
      <w:bookmarkEnd w:id="134"/>
    </w:p>
    <w:p w14:paraId="0EEDC538">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lang w:val="en-US" w:eastAsia="zh-CN"/>
        </w:rPr>
      </w:pPr>
      <w:r>
        <w:rPr>
          <w:rFonts w:hint="default" w:ascii="仿宋_GB2312" w:hAnsi="仿宋_GB2312" w:eastAsia="仿宋_GB2312" w:cs="仿宋_GB2312"/>
          <w:sz w:val="32"/>
          <w:szCs w:val="32"/>
          <w:lang w:eastAsia="zh-CN"/>
        </w:rPr>
        <w:t>（</w:t>
      </w:r>
      <w:r>
        <w:rPr>
          <w:rFonts w:hint="default" w:ascii="仿宋_GB2312" w:hAnsi="仿宋_GB2312" w:eastAsia="仿宋_GB2312" w:cs="仿宋_GB2312"/>
          <w:sz w:val="32"/>
          <w:szCs w:val="32"/>
          <w:lang w:val="en-US" w:eastAsia="zh-CN"/>
        </w:rPr>
        <w:t>1</w:t>
      </w:r>
      <w:r>
        <w:rPr>
          <w:rFonts w:hint="default" w:ascii="仿宋_GB2312" w:hAnsi="仿宋_GB2312" w:eastAsia="仿宋_GB2312" w:cs="仿宋_GB2312"/>
          <w:sz w:val="32"/>
          <w:szCs w:val="32"/>
          <w:lang w:eastAsia="zh-CN"/>
        </w:rPr>
        <w:t>）</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补贴政策覆盖率</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指标，预期目标值为100%，实际完成为100%。实际完成率100%</w:t>
      </w:r>
      <w:r>
        <w:rPr>
          <w:rFonts w:hint="default" w:ascii="Times New Roman" w:hAnsi="Times New Roman" w:eastAsia="仿宋_GB2312" w:cs="Times New Roman"/>
          <w:color w:val="auto"/>
          <w:sz w:val="32"/>
          <w:szCs w:val="32"/>
          <w:lang w:val="en-US" w:eastAsia="zh-CN"/>
        </w:rPr>
        <w:t>。</w:t>
      </w:r>
    </w:p>
    <w:p w14:paraId="09B8842E">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b w:val="0"/>
          <w:bCs w:val="0"/>
          <w:color w:val="auto"/>
          <w:sz w:val="32"/>
          <w:szCs w:val="32"/>
          <w:highlight w:val="none"/>
          <w:lang w:val="en-US" w:eastAsia="zh-CN"/>
        </w:rPr>
      </w:pPr>
      <w:r>
        <w:rPr>
          <w:rFonts w:hint="default" w:ascii="仿宋_GB2312" w:hAnsi="仿宋_GB2312" w:eastAsia="仿宋_GB2312" w:cs="仿宋_GB2312"/>
          <w:sz w:val="32"/>
          <w:szCs w:val="32"/>
          <w:lang w:val="en-US" w:eastAsia="zh-CN"/>
        </w:rPr>
        <w:t>（2）</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补贴信息公示率</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指标，预期目标值为100%，实</w:t>
      </w:r>
      <w:r>
        <w:rPr>
          <w:rFonts w:hint="default" w:ascii="Times New Roman" w:hAnsi="Times New Roman" w:eastAsia="仿宋_GB2312" w:cs="Times New Roman"/>
          <w:sz w:val="32"/>
          <w:szCs w:val="32"/>
          <w:highlight w:val="none"/>
          <w:lang w:val="en-US" w:eastAsia="zh-CN"/>
        </w:rPr>
        <w:t>际完成为</w:t>
      </w:r>
      <w:r>
        <w:rPr>
          <w:rFonts w:hint="default" w:ascii="Times New Roman" w:hAnsi="Times New Roman" w:eastAsia="仿宋_GB2312" w:cs="Times New Roman"/>
          <w:color w:val="auto"/>
          <w:sz w:val="32"/>
          <w:szCs w:val="32"/>
          <w:highlight w:val="none"/>
          <w:lang w:val="en-US" w:eastAsia="zh-CN"/>
        </w:rPr>
        <w:t>100%。实际完成率100%。</w:t>
      </w:r>
    </w:p>
    <w:p w14:paraId="6411B554">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highlight w:val="none"/>
          <w:lang w:eastAsia="zh-CN"/>
        </w:rPr>
      </w:pPr>
      <w:r>
        <w:rPr>
          <w:rFonts w:hint="default" w:ascii="Times New Roman" w:hAnsi="Times New Roman" w:eastAsia="仿宋_GB2312" w:cs="Times New Roman"/>
          <w:b/>
          <w:bCs/>
          <w:color w:val="auto"/>
          <w:sz w:val="32"/>
          <w:szCs w:val="32"/>
          <w:highlight w:val="none"/>
          <w:lang w:val="en-US" w:eastAsia="zh-CN"/>
        </w:rPr>
        <w:t>综上，该项指标满分</w:t>
      </w:r>
      <w:r>
        <w:rPr>
          <w:rFonts w:hint="eastAsia" w:ascii="Times New Roman" w:hAnsi="Times New Roman" w:eastAsia="仿宋_GB2312" w:cs="Times New Roman"/>
          <w:b/>
          <w:bCs/>
          <w:color w:val="auto"/>
          <w:sz w:val="32"/>
          <w:szCs w:val="32"/>
          <w:highlight w:val="none"/>
          <w:lang w:val="en-US" w:eastAsia="zh-CN"/>
        </w:rPr>
        <w:t>24</w:t>
      </w:r>
      <w:r>
        <w:rPr>
          <w:rFonts w:hint="default" w:ascii="Times New Roman" w:hAnsi="Times New Roman" w:eastAsia="仿宋_GB2312" w:cs="Times New Roman"/>
          <w:b/>
          <w:bCs/>
          <w:color w:val="auto"/>
          <w:sz w:val="32"/>
          <w:szCs w:val="32"/>
          <w:highlight w:val="none"/>
          <w:lang w:val="en-US" w:eastAsia="zh-CN"/>
        </w:rPr>
        <w:t>分，得分</w:t>
      </w:r>
      <w:r>
        <w:rPr>
          <w:rFonts w:hint="eastAsia" w:ascii="Times New Roman" w:hAnsi="Times New Roman" w:eastAsia="仿宋_GB2312" w:cs="Times New Roman"/>
          <w:b/>
          <w:bCs/>
          <w:color w:val="auto"/>
          <w:sz w:val="32"/>
          <w:szCs w:val="32"/>
          <w:highlight w:val="none"/>
          <w:lang w:val="en-US" w:eastAsia="zh-CN"/>
        </w:rPr>
        <w:t>24</w:t>
      </w:r>
      <w:r>
        <w:rPr>
          <w:rFonts w:hint="default" w:ascii="Times New Roman" w:hAnsi="Times New Roman" w:eastAsia="仿宋_GB2312" w:cs="Times New Roman"/>
          <w:b/>
          <w:bCs/>
          <w:color w:val="auto"/>
          <w:sz w:val="32"/>
          <w:szCs w:val="32"/>
          <w:highlight w:val="none"/>
          <w:lang w:val="en-US" w:eastAsia="zh-CN"/>
        </w:rPr>
        <w:t>分。</w:t>
      </w:r>
    </w:p>
    <w:p w14:paraId="6AC9D037">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bookmarkStart w:id="135" w:name="_Toc18307"/>
      <w:bookmarkStart w:id="136" w:name="_Toc28885"/>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3.</w:t>
      </w:r>
      <w:bookmarkEnd w:id="135"/>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时效指标完成情况</w:t>
      </w:r>
      <w:bookmarkEnd w:id="136"/>
    </w:p>
    <w:p w14:paraId="4A71CA5C">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val="en-US" w:eastAsia="zh-CN"/>
        </w:rPr>
      </w:pPr>
      <w:r>
        <w:rPr>
          <w:rFonts w:hint="default" w:ascii="仿宋_GB2312" w:hAnsi="仿宋_GB2312" w:eastAsia="仿宋_GB2312" w:cs="仿宋_GB2312"/>
          <w:sz w:val="32"/>
          <w:szCs w:val="32"/>
          <w:lang w:eastAsia="zh-CN"/>
        </w:rPr>
        <w:t>（</w:t>
      </w:r>
      <w:r>
        <w:rPr>
          <w:rFonts w:hint="default" w:ascii="仿宋_GB2312" w:hAnsi="仿宋_GB2312" w:eastAsia="仿宋_GB2312" w:cs="仿宋_GB2312"/>
          <w:sz w:val="32"/>
          <w:szCs w:val="32"/>
          <w:lang w:val="en-US" w:eastAsia="zh-CN"/>
        </w:rPr>
        <w:t>1</w:t>
      </w:r>
      <w:r>
        <w:rPr>
          <w:rFonts w:hint="default" w:ascii="仿宋_GB2312" w:hAnsi="仿宋_GB2312" w:eastAsia="仿宋_GB2312" w:cs="仿宋_GB2312"/>
          <w:sz w:val="32"/>
          <w:szCs w:val="32"/>
          <w:lang w:eastAsia="zh-CN"/>
        </w:rPr>
        <w:t>）</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完成补贴资金发放时限</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指标，预期目标值为≤2025年2月1日，实际完成为2025年1月23日。实际完成率100%。</w:t>
      </w:r>
    </w:p>
    <w:p w14:paraId="3182F031">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b/>
          <w:bCs/>
          <w:color w:val="auto"/>
          <w:sz w:val="32"/>
          <w:szCs w:val="32"/>
          <w:lang w:val="en-US" w:eastAsia="zh-CN"/>
        </w:rPr>
        <w:t>综上，该项指标满分4分，得分4分。</w:t>
      </w:r>
    </w:p>
    <w:p w14:paraId="22AF54F0">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bookmarkStart w:id="137" w:name="_Toc32765"/>
      <w:bookmarkStart w:id="138" w:name="_Toc20607"/>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4.项目</w:t>
      </w:r>
      <w:bookmarkEnd w:id="137"/>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成本情况</w:t>
      </w:r>
      <w:bookmarkEnd w:id="138"/>
    </w:p>
    <w:p w14:paraId="5F61A383">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b/>
          <w:bCs/>
          <w:sz w:val="32"/>
          <w:szCs w:val="32"/>
          <w:lang w:eastAsia="zh-CN"/>
        </w:rPr>
      </w:pPr>
      <w:r>
        <w:rPr>
          <w:rFonts w:hint="default" w:ascii="Times New Roman" w:hAnsi="Times New Roman" w:eastAsia="仿宋_GB2312" w:cs="Times New Roman"/>
          <w:b/>
          <w:bCs/>
          <w:sz w:val="32"/>
          <w:szCs w:val="32"/>
          <w:lang w:val="en-US" w:eastAsia="zh-CN"/>
        </w:rPr>
        <w:t>经济</w:t>
      </w:r>
      <w:r>
        <w:rPr>
          <w:rFonts w:hint="default" w:ascii="Times New Roman" w:hAnsi="Times New Roman" w:eastAsia="仿宋_GB2312" w:cs="Times New Roman"/>
          <w:b/>
          <w:bCs/>
          <w:sz w:val="32"/>
          <w:szCs w:val="32"/>
          <w:lang w:eastAsia="zh-CN"/>
        </w:rPr>
        <w:t>成本指标完成情况</w:t>
      </w:r>
    </w:p>
    <w:p w14:paraId="67990BA9">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补贴标准</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指标，预期目标值为≤230元/亩，实际完成为230元/亩。实际完成率=（实际完成230元/亩/预期完成≤230元</w:t>
      </w:r>
      <w:r>
        <w:rPr>
          <w:rFonts w:hint="default" w:ascii="Times New Roman" w:hAnsi="Times New Roman" w:eastAsia="仿宋_GB2312" w:cs="Times New Roman"/>
          <w:color w:val="auto"/>
          <w:sz w:val="32"/>
          <w:szCs w:val="32"/>
          <w:highlight w:val="none"/>
          <w:lang w:val="en-US" w:eastAsia="zh-CN"/>
        </w:rPr>
        <w:t>/亩）×100%=100%。</w:t>
      </w:r>
    </w:p>
    <w:p w14:paraId="5DD91580">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highlight w:val="none"/>
          <w:lang w:eastAsia="zh-CN"/>
        </w:rPr>
      </w:pPr>
      <w:r>
        <w:rPr>
          <w:rFonts w:hint="default" w:ascii="Times New Roman" w:hAnsi="Times New Roman" w:eastAsia="仿宋_GB2312" w:cs="Times New Roman"/>
          <w:b/>
          <w:bCs/>
          <w:color w:val="auto"/>
          <w:sz w:val="32"/>
          <w:szCs w:val="32"/>
          <w:highlight w:val="none"/>
          <w:lang w:val="en-US" w:eastAsia="zh-CN"/>
        </w:rPr>
        <w:t>综上，该项指标满分</w:t>
      </w:r>
      <w:r>
        <w:rPr>
          <w:rFonts w:hint="eastAsia" w:ascii="Times New Roman" w:hAnsi="Times New Roman" w:eastAsia="仿宋_GB2312" w:cs="Times New Roman"/>
          <w:b/>
          <w:bCs/>
          <w:color w:val="auto"/>
          <w:sz w:val="32"/>
          <w:szCs w:val="32"/>
          <w:highlight w:val="none"/>
          <w:lang w:val="en-US" w:eastAsia="zh-CN"/>
        </w:rPr>
        <w:t>6</w:t>
      </w:r>
      <w:r>
        <w:rPr>
          <w:rFonts w:hint="default" w:ascii="Times New Roman" w:hAnsi="Times New Roman" w:eastAsia="仿宋_GB2312" w:cs="Times New Roman"/>
          <w:b/>
          <w:bCs/>
          <w:color w:val="auto"/>
          <w:sz w:val="32"/>
          <w:szCs w:val="32"/>
          <w:highlight w:val="none"/>
          <w:lang w:val="en-US" w:eastAsia="zh-CN"/>
        </w:rPr>
        <w:t>分，得分</w:t>
      </w:r>
      <w:r>
        <w:rPr>
          <w:rFonts w:hint="eastAsia" w:ascii="Times New Roman" w:hAnsi="Times New Roman" w:eastAsia="仿宋_GB2312" w:cs="Times New Roman"/>
          <w:b/>
          <w:bCs/>
          <w:color w:val="auto"/>
          <w:sz w:val="32"/>
          <w:szCs w:val="32"/>
          <w:highlight w:val="none"/>
          <w:lang w:val="en-US" w:eastAsia="zh-CN"/>
        </w:rPr>
        <w:t>6</w:t>
      </w:r>
      <w:r>
        <w:rPr>
          <w:rFonts w:hint="default" w:ascii="Times New Roman" w:hAnsi="Times New Roman" w:eastAsia="仿宋_GB2312" w:cs="Times New Roman"/>
          <w:b/>
          <w:bCs/>
          <w:color w:val="auto"/>
          <w:sz w:val="32"/>
          <w:szCs w:val="32"/>
          <w:highlight w:val="none"/>
          <w:lang w:val="en-US" w:eastAsia="zh-CN"/>
        </w:rPr>
        <w:t>分。</w:t>
      </w:r>
    </w:p>
    <w:p w14:paraId="7E957897">
      <w:pPr>
        <w:pStyle w:val="11"/>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default" w:ascii="Times New Roman" w:hAnsi="Times New Roman" w:eastAsia="楷体_GB2312" w:cs="Times New Roman"/>
          <w:kern w:val="28"/>
          <w:sz w:val="32"/>
          <w:highlight w:val="none"/>
          <w:lang w:val="en-US" w:eastAsia="zh-CN"/>
        </w:rPr>
      </w:pPr>
      <w:bookmarkStart w:id="139" w:name="_Toc19424"/>
      <w:r>
        <w:rPr>
          <w:rFonts w:hint="default" w:ascii="Times New Roman" w:hAnsi="Times New Roman" w:eastAsia="楷体_GB2312" w:cs="Times New Roman"/>
          <w:kern w:val="28"/>
          <w:sz w:val="32"/>
          <w:highlight w:val="none"/>
          <w:lang w:val="en-US" w:eastAsia="zh-CN"/>
        </w:rPr>
        <w:t>（四）项目效益情况</w:t>
      </w:r>
      <w:bookmarkEnd w:id="139"/>
    </w:p>
    <w:p w14:paraId="09CF1833">
      <w:pPr>
        <w:pageBreakBefore w:val="0"/>
        <w:widowControl w:val="0"/>
        <w:kinsoku/>
        <w:wordWrap/>
        <w:overflowPunct/>
        <w:topLinePunct w:val="0"/>
        <w:autoSpaceDE/>
        <w:autoSpaceDN/>
        <w:bidi w:val="0"/>
        <w:adjustRightInd/>
        <w:spacing w:line="560" w:lineRule="exact"/>
        <w:ind w:firstLine="560"/>
        <w:jc w:val="left"/>
        <w:textAlignment w:val="auto"/>
        <w:rPr>
          <w:rFonts w:hint="default" w:ascii="Times New Roman" w:hAnsi="Times New Roman" w:eastAsia="仿宋_GB2312" w:cs="Times New Roman"/>
          <w:color w:val="auto"/>
          <w:kern w:val="2"/>
          <w:sz w:val="32"/>
          <w:szCs w:val="32"/>
          <w:highlight w:val="none"/>
          <w:u w:color="000000"/>
          <w:shd w:val="clear" w:color="auto" w:fill="auto"/>
          <w:lang w:val="zh-TW" w:eastAsia="zh-TW"/>
        </w:rPr>
      </w:pPr>
      <w:r>
        <w:rPr>
          <w:rFonts w:hint="default" w:ascii="Times New Roman" w:hAnsi="Times New Roman" w:eastAsia="仿宋_GB2312" w:cs="Times New Roman"/>
          <w:color w:val="auto"/>
          <w:kern w:val="2"/>
          <w:sz w:val="32"/>
          <w:szCs w:val="32"/>
          <w:highlight w:val="none"/>
          <w:u w:color="000000"/>
          <w:shd w:val="clear" w:color="auto" w:fill="auto"/>
          <w:lang w:val="zh-TW" w:eastAsia="zh-TW"/>
        </w:rPr>
        <w:t>项目</w:t>
      </w:r>
      <w:r>
        <w:rPr>
          <w:rFonts w:hint="default" w:ascii="Times New Roman" w:hAnsi="Times New Roman" w:eastAsia="仿宋_GB2312" w:cs="Times New Roman"/>
          <w:color w:val="auto"/>
          <w:sz w:val="32"/>
          <w:szCs w:val="32"/>
          <w:highlight w:val="none"/>
          <w:shd w:val="clear" w:color="auto" w:fill="auto"/>
          <w:lang w:val="en-US" w:eastAsia="zh-CN"/>
        </w:rPr>
        <w:t>效益</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类指标</w:t>
      </w:r>
      <w:r>
        <w:rPr>
          <w:rFonts w:hint="default" w:ascii="Times New Roman" w:hAnsi="Times New Roman" w:eastAsia="仿宋_GB2312" w:cs="Times New Roman"/>
          <w:sz w:val="32"/>
          <w:szCs w:val="32"/>
          <w:lang w:val="en-US" w:eastAsia="zh-CN"/>
        </w:rPr>
        <w:t>包括项目实施效益和满意度两方面的内容，</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由</w:t>
      </w:r>
      <w:r>
        <w:rPr>
          <w:rFonts w:hint="default" w:ascii="Times New Roman" w:hAnsi="Times New Roman" w:eastAsia="仿宋_GB2312" w:cs="Times New Roman"/>
          <w:color w:val="auto"/>
          <w:kern w:val="2"/>
          <w:sz w:val="32"/>
          <w:szCs w:val="32"/>
          <w:highlight w:val="none"/>
          <w:u w:color="000000"/>
          <w:shd w:val="clear" w:color="auto" w:fill="auto"/>
          <w:lang w:val="en-US" w:eastAsia="zh-CN"/>
        </w:rPr>
        <w:t>2</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个</w:t>
      </w:r>
      <w:r>
        <w:rPr>
          <w:rFonts w:hint="default" w:ascii="Times New Roman" w:hAnsi="Times New Roman" w:eastAsia="仿宋_GB2312" w:cs="Times New Roman"/>
          <w:color w:val="auto"/>
          <w:kern w:val="2"/>
          <w:sz w:val="32"/>
          <w:szCs w:val="32"/>
          <w:highlight w:val="none"/>
          <w:u w:color="000000"/>
          <w:shd w:val="clear" w:color="auto" w:fill="auto"/>
          <w:lang w:val="zh-TW" w:eastAsia="zh-CN"/>
        </w:rPr>
        <w:t>二</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级指标和</w:t>
      </w:r>
      <w:r>
        <w:rPr>
          <w:rFonts w:hint="default" w:ascii="Times New Roman" w:hAnsi="Times New Roman" w:eastAsia="仿宋_GB2312" w:cs="Times New Roman"/>
          <w:color w:val="auto"/>
          <w:kern w:val="2"/>
          <w:sz w:val="32"/>
          <w:szCs w:val="32"/>
          <w:highlight w:val="none"/>
          <w:u w:color="000000"/>
          <w:shd w:val="clear" w:color="auto" w:fill="auto"/>
          <w:lang w:val="en-US" w:eastAsia="zh-CN"/>
        </w:rPr>
        <w:t>4</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个</w:t>
      </w:r>
      <w:r>
        <w:rPr>
          <w:rFonts w:hint="default" w:ascii="Times New Roman" w:hAnsi="Times New Roman" w:eastAsia="仿宋_GB2312" w:cs="Times New Roman"/>
          <w:color w:val="auto"/>
          <w:kern w:val="2"/>
          <w:sz w:val="32"/>
          <w:szCs w:val="32"/>
          <w:highlight w:val="none"/>
          <w:u w:color="000000"/>
          <w:shd w:val="clear" w:color="auto" w:fill="auto"/>
          <w:lang w:eastAsia="zh-CN"/>
        </w:rPr>
        <w:t>三</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级指标构成，权重分</w:t>
      </w:r>
      <w:r>
        <w:rPr>
          <w:rFonts w:hint="default" w:ascii="Times New Roman" w:hAnsi="Times New Roman" w:eastAsia="仿宋_GB2312" w:cs="Times New Roman"/>
          <w:color w:val="auto"/>
          <w:kern w:val="2"/>
          <w:sz w:val="32"/>
          <w:szCs w:val="32"/>
          <w:highlight w:val="none"/>
          <w:u w:color="000000"/>
          <w:shd w:val="clear" w:color="auto" w:fill="auto"/>
          <w:lang w:val="en-US" w:eastAsia="zh-CN"/>
        </w:rPr>
        <w:t>20</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分，实际得分</w:t>
      </w:r>
      <w:r>
        <w:rPr>
          <w:rFonts w:hint="default" w:ascii="Times New Roman" w:hAnsi="Times New Roman" w:eastAsia="仿宋_GB2312" w:cs="Times New Roman"/>
          <w:color w:val="auto"/>
          <w:kern w:val="2"/>
          <w:sz w:val="32"/>
          <w:szCs w:val="32"/>
          <w:highlight w:val="none"/>
          <w:u w:color="000000"/>
          <w:shd w:val="clear" w:color="auto" w:fill="auto"/>
          <w:lang w:val="en-US" w:eastAsia="zh-CN"/>
        </w:rPr>
        <w:t>20</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分</w:t>
      </w:r>
      <w:r>
        <w:rPr>
          <w:rFonts w:hint="default" w:ascii="Times New Roman" w:hAnsi="Times New Roman" w:eastAsia="仿宋_GB2312" w:cs="Times New Roman"/>
          <w:color w:val="auto"/>
          <w:kern w:val="2"/>
          <w:sz w:val="32"/>
          <w:szCs w:val="32"/>
          <w:highlight w:val="none"/>
          <w:u w:color="000000"/>
          <w:shd w:val="clear" w:color="auto" w:fill="auto"/>
          <w:lang w:val="zh-TW" w:eastAsia="zh-CN"/>
        </w:rPr>
        <w:t>，</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各指标业绩值和绩效分值如表</w:t>
      </w:r>
      <w:r>
        <w:rPr>
          <w:rFonts w:hint="default" w:ascii="Times New Roman" w:hAnsi="Times New Roman" w:eastAsia="仿宋_GB2312" w:cs="Times New Roman"/>
          <w:color w:val="auto"/>
          <w:kern w:val="2"/>
          <w:sz w:val="32"/>
          <w:szCs w:val="32"/>
          <w:highlight w:val="none"/>
          <w:u w:color="000000"/>
          <w:shd w:val="clear" w:color="auto" w:fill="auto"/>
          <w:lang w:val="en-US" w:eastAsia="zh-CN"/>
        </w:rPr>
        <w:t>4</w:t>
      </w:r>
      <w:r>
        <w:rPr>
          <w:rFonts w:hint="default" w:ascii="Times New Roman" w:hAnsi="Times New Roman" w:eastAsia="仿宋_GB2312" w:cs="Times New Roman"/>
          <w:color w:val="auto"/>
          <w:kern w:val="2"/>
          <w:sz w:val="32"/>
          <w:szCs w:val="32"/>
          <w:highlight w:val="none"/>
          <w:u w:color="000000"/>
          <w:shd w:val="clear" w:color="auto" w:fill="auto"/>
          <w:lang w:eastAsia="zh-CN"/>
        </w:rPr>
        <w:t>-</w:t>
      </w:r>
      <w:r>
        <w:rPr>
          <w:rFonts w:hint="default" w:ascii="Times New Roman" w:hAnsi="Times New Roman" w:eastAsia="仿宋_GB2312" w:cs="Times New Roman"/>
          <w:color w:val="auto"/>
          <w:kern w:val="2"/>
          <w:sz w:val="32"/>
          <w:szCs w:val="32"/>
          <w:highlight w:val="none"/>
          <w:u w:color="000000"/>
          <w:shd w:val="clear" w:color="auto" w:fill="auto"/>
          <w:lang w:val="en-US" w:eastAsia="zh-CN"/>
        </w:rPr>
        <w:t>4</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所示</w:t>
      </w:r>
      <w:r>
        <w:rPr>
          <w:rFonts w:hint="default" w:ascii="Times New Roman" w:hAnsi="Times New Roman" w:eastAsia="仿宋_GB2312" w:cs="Times New Roman"/>
          <w:b/>
          <w:bCs/>
          <w:color w:val="auto"/>
          <w:kern w:val="2"/>
          <w:sz w:val="32"/>
          <w:szCs w:val="32"/>
          <w:highlight w:val="none"/>
          <w:u w:color="000000"/>
          <w:shd w:val="clear" w:color="auto" w:fill="auto"/>
          <w:lang w:val="zh-TW" w:eastAsia="zh-CN"/>
        </w:rPr>
        <w:t>（</w:t>
      </w:r>
      <w:r>
        <w:rPr>
          <w:rFonts w:hint="default" w:ascii="Times New Roman" w:hAnsi="Times New Roman" w:eastAsia="仿宋_GB2312" w:cs="Times New Roman"/>
          <w:b/>
          <w:bCs/>
          <w:color w:val="auto"/>
          <w:kern w:val="2"/>
          <w:sz w:val="32"/>
          <w:szCs w:val="32"/>
          <w:highlight w:val="none"/>
          <w:u w:color="000000"/>
          <w:shd w:val="clear" w:color="auto" w:fill="auto"/>
          <w:lang w:val="en-US" w:eastAsia="zh-CN"/>
        </w:rPr>
        <w:t>详见上传的附件</w:t>
      </w:r>
      <w:r>
        <w:rPr>
          <w:rFonts w:hint="default" w:ascii="Times New Roman" w:hAnsi="Times New Roman" w:eastAsia="仿宋_GB2312" w:cs="Times New Roman"/>
          <w:b/>
          <w:bCs/>
          <w:color w:val="auto"/>
          <w:kern w:val="2"/>
          <w:sz w:val="32"/>
          <w:szCs w:val="32"/>
          <w:highlight w:val="none"/>
          <w:u w:color="000000"/>
          <w:shd w:val="clear" w:color="auto" w:fill="auto"/>
          <w:lang w:val="zh-TW" w:eastAsia="zh-CN"/>
        </w:rPr>
        <w:t>）</w:t>
      </w:r>
      <w:r>
        <w:rPr>
          <w:rFonts w:hint="default" w:ascii="Times New Roman" w:hAnsi="Times New Roman" w:eastAsia="仿宋_GB2312" w:cs="Times New Roman"/>
          <w:color w:val="auto"/>
          <w:kern w:val="2"/>
          <w:sz w:val="32"/>
          <w:szCs w:val="32"/>
          <w:highlight w:val="none"/>
          <w:u w:color="000000"/>
          <w:shd w:val="clear" w:color="auto" w:fill="auto"/>
          <w:lang w:val="zh-TW" w:eastAsia="zh-TW"/>
        </w:rPr>
        <w:t>：</w:t>
      </w:r>
    </w:p>
    <w:p w14:paraId="0F9ED7E8">
      <w:pPr>
        <w:pageBreakBefore w:val="0"/>
        <w:widowControl w:val="0"/>
        <w:kinsoku/>
        <w:wordWrap/>
        <w:overflowPunct/>
        <w:topLinePunct w:val="0"/>
        <w:autoSpaceDE/>
        <w:autoSpaceDN/>
        <w:bidi w:val="0"/>
        <w:adjustRightInd/>
        <w:spacing w:line="560" w:lineRule="exact"/>
        <w:ind w:firstLine="560"/>
        <w:jc w:val="center"/>
        <w:textAlignment w:val="auto"/>
        <w:rPr>
          <w:rFonts w:hint="default" w:ascii="宋体" w:hAnsi="宋体" w:eastAsia="宋体" w:cs="宋体"/>
          <w:b/>
          <w:bCs/>
          <w:color w:val="000000" w:themeColor="text1"/>
          <w:kern w:val="0"/>
          <w:sz w:val="28"/>
          <w:szCs w:val="28"/>
          <w:highlight w:val="none"/>
          <w:shd w:val="clear" w:color="auto" w:fill="auto"/>
          <w:lang w:val="en-US" w:eastAsia="zh-TW"/>
          <w14:textFill>
            <w14:solidFill>
              <w14:schemeClr w14:val="tx1"/>
            </w14:solidFill>
          </w14:textFill>
        </w:rPr>
      </w:pPr>
      <w:r>
        <w:rPr>
          <w:rFonts w:hint="default" w:ascii="宋体" w:hAnsi="宋体" w:eastAsia="宋体" w:cs="宋体"/>
          <w:b/>
          <w:bCs/>
          <w:color w:val="000000" w:themeColor="text1"/>
          <w:kern w:val="0"/>
          <w:sz w:val="28"/>
          <w:szCs w:val="28"/>
          <w:highlight w:val="none"/>
          <w:shd w:val="clear" w:color="auto" w:fill="auto"/>
          <w:lang w:val="zh-TW" w:eastAsia="zh-TW"/>
          <w14:textFill>
            <w14:solidFill>
              <w14:schemeClr w14:val="tx1"/>
            </w14:solidFill>
          </w14:textFill>
        </w:rPr>
        <w:t>表</w:t>
      </w:r>
      <w:r>
        <w:rPr>
          <w:rFonts w:hint="default" w:ascii="宋体" w:hAnsi="宋体" w:eastAsia="宋体" w:cs="宋体"/>
          <w:b/>
          <w:bCs/>
          <w:color w:val="000000" w:themeColor="text1"/>
          <w:kern w:val="0"/>
          <w:sz w:val="28"/>
          <w:szCs w:val="28"/>
          <w:highlight w:val="none"/>
          <w:shd w:val="clear" w:color="auto" w:fill="auto"/>
          <w:lang w:val="en-US" w:eastAsia="zh-CN"/>
          <w14:textFill>
            <w14:solidFill>
              <w14:schemeClr w14:val="tx1"/>
            </w14:solidFill>
          </w14:textFill>
        </w:rPr>
        <w:t>4-4项目效益</w:t>
      </w:r>
      <w:r>
        <w:rPr>
          <w:rFonts w:hint="default" w:ascii="宋体" w:hAnsi="宋体" w:eastAsia="宋体" w:cs="宋体"/>
          <w:b/>
          <w:bCs/>
          <w:color w:val="000000" w:themeColor="text1"/>
          <w:kern w:val="0"/>
          <w:sz w:val="28"/>
          <w:szCs w:val="28"/>
          <w:highlight w:val="none"/>
          <w:shd w:val="clear" w:color="auto" w:fill="auto"/>
          <w:lang w:val="zh-TW" w:eastAsia="zh-TW"/>
          <w14:textFill>
            <w14:solidFill>
              <w14:schemeClr w14:val="tx1"/>
            </w14:solidFill>
          </w14:textFill>
        </w:rPr>
        <w:t>指标及分值</w:t>
      </w:r>
      <w:r>
        <w:rPr>
          <w:rFonts w:hint="default" w:ascii="宋体" w:hAnsi="宋体" w:eastAsia="宋体" w:cs="宋体"/>
          <w:b/>
          <w:bCs/>
          <w:color w:val="000000" w:themeColor="text1"/>
          <w:kern w:val="0"/>
          <w:sz w:val="28"/>
          <w:szCs w:val="28"/>
          <w:highlight w:val="none"/>
          <w:shd w:val="clear" w:color="auto" w:fill="auto"/>
          <w:lang w:val="en-US" w:eastAsia="zh-CN"/>
          <w14:textFill>
            <w14:solidFill>
              <w14:schemeClr w14:val="tx1"/>
            </w14:solidFill>
          </w14:textFill>
        </w:rPr>
        <w:t>情况</w:t>
      </w:r>
    </w:p>
    <w:tbl>
      <w:tblPr>
        <w:tblStyle w:val="12"/>
        <w:tblW w:w="8372" w:type="dxa"/>
        <w:jc w:val="center"/>
        <w:shd w:val="clear" w:color="auto" w:fill="auto"/>
        <w:tblLayout w:type="fixed"/>
        <w:tblCellMar>
          <w:top w:w="0" w:type="dxa"/>
          <w:left w:w="0" w:type="dxa"/>
          <w:bottom w:w="0" w:type="dxa"/>
          <w:right w:w="0" w:type="dxa"/>
        </w:tblCellMar>
      </w:tblPr>
      <w:tblGrid>
        <w:gridCol w:w="685"/>
        <w:gridCol w:w="1725"/>
        <w:gridCol w:w="2744"/>
        <w:gridCol w:w="870"/>
        <w:gridCol w:w="645"/>
        <w:gridCol w:w="1050"/>
        <w:gridCol w:w="653"/>
      </w:tblGrid>
      <w:tr w14:paraId="41182826">
        <w:tblPrEx>
          <w:shd w:val="clear" w:color="auto" w:fill="auto"/>
          <w:tblCellMar>
            <w:top w:w="0" w:type="dxa"/>
            <w:left w:w="0" w:type="dxa"/>
            <w:bottom w:w="0" w:type="dxa"/>
            <w:right w:w="0" w:type="dxa"/>
          </w:tblCellMar>
        </w:tblPrEx>
        <w:trPr>
          <w:trHeight w:val="816" w:hRule="atLeast"/>
          <w:jc w:val="center"/>
        </w:trPr>
        <w:tc>
          <w:tcPr>
            <w:tcW w:w="68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D9CF232">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一级</w:t>
            </w:r>
          </w:p>
          <w:p w14:paraId="0D7FDDD8">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指标</w:t>
            </w:r>
          </w:p>
        </w:tc>
        <w:tc>
          <w:tcPr>
            <w:tcW w:w="172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832B76D">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二级指标</w:t>
            </w:r>
          </w:p>
        </w:tc>
        <w:tc>
          <w:tcPr>
            <w:tcW w:w="2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86531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三级指标</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E47484">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年度指</w:t>
            </w:r>
          </w:p>
          <w:p w14:paraId="0AB284DB">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标值</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2B9767">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标杆</w:t>
            </w:r>
          </w:p>
          <w:p w14:paraId="6E9EB11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分值</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DDEE71">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全年实</w:t>
            </w:r>
          </w:p>
          <w:p w14:paraId="5427A5F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际完成值</w:t>
            </w:r>
          </w:p>
        </w:tc>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B16DD4">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指标</w:t>
            </w:r>
          </w:p>
          <w:p w14:paraId="667A37BB">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b/>
                <w:bCs/>
                <w:color w:val="000000" w:themeColor="text1"/>
                <w:kern w:val="0"/>
                <w:sz w:val="20"/>
                <w:szCs w:val="20"/>
                <w:highlight w:val="none"/>
                <w:shd w:val="clear" w:color="auto" w:fill="auto"/>
                <w:lang w:val="en-US" w:eastAsia="zh-CN"/>
                <w14:textFill>
                  <w14:solidFill>
                    <w14:schemeClr w14:val="tx1"/>
                  </w14:solidFill>
                </w14:textFill>
              </w:rPr>
              <w:t>得分</w:t>
            </w:r>
          </w:p>
        </w:tc>
      </w:tr>
      <w:tr w14:paraId="779A5DBF">
        <w:tblPrEx>
          <w:tblCellMar>
            <w:top w:w="0" w:type="dxa"/>
            <w:left w:w="0" w:type="dxa"/>
            <w:bottom w:w="0" w:type="dxa"/>
            <w:right w:w="0" w:type="dxa"/>
          </w:tblCellMar>
        </w:tblPrEx>
        <w:trPr>
          <w:trHeight w:val="406" w:hRule="atLeast"/>
          <w:jc w:val="center"/>
        </w:trPr>
        <w:tc>
          <w:tcPr>
            <w:tcW w:w="685" w:type="dxa"/>
            <w:vMerge w:val="restart"/>
            <w:tcBorders>
              <w:left w:val="single" w:color="000000" w:sz="4" w:space="0"/>
              <w:right w:val="single" w:color="000000" w:sz="4" w:space="0"/>
            </w:tcBorders>
            <w:shd w:val="clear" w:color="auto" w:fill="auto"/>
            <w:tcMar>
              <w:top w:w="15" w:type="dxa"/>
              <w:left w:w="15" w:type="dxa"/>
              <w:right w:w="15" w:type="dxa"/>
            </w:tcMar>
            <w:vAlign w:val="center"/>
          </w:tcPr>
          <w:p w14:paraId="0C4D261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效益</w:t>
            </w:r>
          </w:p>
        </w:tc>
        <w:tc>
          <w:tcPr>
            <w:tcW w:w="1725"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52500E4B">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社会效益指标</w:t>
            </w:r>
          </w:p>
        </w:tc>
        <w:tc>
          <w:tcPr>
            <w:tcW w:w="2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20F83D">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激发农民种粮热情</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3BCD9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效果显著</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EF1901">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5</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719629">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效果显著</w:t>
            </w:r>
          </w:p>
        </w:tc>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5D51A1">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5</w:t>
            </w:r>
          </w:p>
        </w:tc>
      </w:tr>
      <w:tr w14:paraId="3E2C9290">
        <w:tblPrEx>
          <w:shd w:val="clear" w:color="auto" w:fill="auto"/>
          <w:tblCellMar>
            <w:top w:w="0" w:type="dxa"/>
            <w:left w:w="0" w:type="dxa"/>
            <w:bottom w:w="0" w:type="dxa"/>
            <w:right w:w="0" w:type="dxa"/>
          </w:tblCellMar>
        </w:tblPrEx>
        <w:trPr>
          <w:trHeight w:val="436" w:hRule="atLeast"/>
          <w:jc w:val="center"/>
        </w:trPr>
        <w:tc>
          <w:tcPr>
            <w:tcW w:w="685"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7702CDF6">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1725"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70A600A0">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274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3B1882D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补贴政策群众知晓率</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4581ED">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≥95%</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738F86">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5</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F17A14">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95%</w:t>
            </w:r>
          </w:p>
        </w:tc>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9F80D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5</w:t>
            </w:r>
          </w:p>
        </w:tc>
      </w:tr>
      <w:tr w14:paraId="13D4FF49">
        <w:tblPrEx>
          <w:tblCellMar>
            <w:top w:w="0" w:type="dxa"/>
            <w:left w:w="0" w:type="dxa"/>
            <w:bottom w:w="0" w:type="dxa"/>
            <w:right w:w="0" w:type="dxa"/>
          </w:tblCellMar>
        </w:tblPrEx>
        <w:trPr>
          <w:trHeight w:val="436" w:hRule="atLeast"/>
          <w:jc w:val="center"/>
        </w:trPr>
        <w:tc>
          <w:tcPr>
            <w:tcW w:w="685"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763BA5FA">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1725"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2C3918">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274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A761AE0">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维护种植户的合法权益</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595009">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=100%</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BD3B6C">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37E358">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100%</w:t>
            </w:r>
          </w:p>
        </w:tc>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589F72">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r>
      <w:tr w14:paraId="0AD2EBA3">
        <w:tblPrEx>
          <w:shd w:val="clear" w:color="auto" w:fill="auto"/>
          <w:tblCellMar>
            <w:top w:w="0" w:type="dxa"/>
            <w:left w:w="0" w:type="dxa"/>
            <w:bottom w:w="0" w:type="dxa"/>
            <w:right w:w="0" w:type="dxa"/>
          </w:tblCellMar>
        </w:tblPrEx>
        <w:trPr>
          <w:trHeight w:val="436" w:hRule="atLeast"/>
          <w:jc w:val="center"/>
        </w:trPr>
        <w:tc>
          <w:tcPr>
            <w:tcW w:w="685"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E59DAB">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172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7B220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满意度指标</w:t>
            </w:r>
          </w:p>
        </w:tc>
        <w:tc>
          <w:tcPr>
            <w:tcW w:w="2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CEB15A">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享受耕地地力补贴人群满意率</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8A238E">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≥90%</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9E1A52">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F491B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cs="宋体"/>
                <w:color w:val="auto"/>
                <w:kern w:val="0"/>
                <w:sz w:val="20"/>
                <w:szCs w:val="20"/>
                <w:highlight w:val="none"/>
                <w:shd w:val="clear" w:color="auto" w:fill="auto"/>
                <w:lang w:val="en-US" w:eastAsia="zh-CN"/>
              </w:rPr>
            </w:pPr>
            <w:r>
              <w:rPr>
                <w:rFonts w:hint="default" w:cs="宋体"/>
                <w:color w:val="auto"/>
                <w:kern w:val="0"/>
                <w:sz w:val="20"/>
                <w:szCs w:val="20"/>
                <w:highlight w:val="none"/>
                <w:shd w:val="clear" w:color="auto" w:fill="auto"/>
                <w:lang w:val="en-US" w:eastAsia="zh-CN"/>
              </w:rPr>
              <w:t>90%</w:t>
            </w:r>
          </w:p>
        </w:tc>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4190E9">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r>
      <w:tr w14:paraId="4A96746D">
        <w:tblPrEx>
          <w:shd w:val="clear" w:color="auto" w:fill="auto"/>
          <w:tblCellMar>
            <w:top w:w="0" w:type="dxa"/>
            <w:left w:w="0" w:type="dxa"/>
            <w:bottom w:w="0" w:type="dxa"/>
            <w:right w:w="0" w:type="dxa"/>
          </w:tblCellMar>
        </w:tblPrEx>
        <w:trPr>
          <w:trHeight w:val="469" w:hRule="atLeast"/>
          <w:jc w:val="center"/>
        </w:trPr>
        <w:tc>
          <w:tcPr>
            <w:tcW w:w="602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76F6A8">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r>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t>合计</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D4262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20</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6D3F7C">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000000" w:themeColor="text1"/>
                <w:kern w:val="0"/>
                <w:sz w:val="20"/>
                <w:szCs w:val="20"/>
                <w:highlight w:val="none"/>
                <w:shd w:val="clear" w:color="auto" w:fill="auto"/>
                <w:lang w:val="en-US" w:eastAsia="zh-CN"/>
                <w14:textFill>
                  <w14:solidFill>
                    <w14:schemeClr w14:val="tx1"/>
                  </w14:solidFill>
                </w14:textFill>
              </w:rPr>
            </w:pPr>
          </w:p>
        </w:tc>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89A49B">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20</w:t>
            </w:r>
          </w:p>
        </w:tc>
      </w:tr>
    </w:tbl>
    <w:p w14:paraId="773A3BB2">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pPr>
      <w:bookmarkStart w:id="140" w:name="_Toc27006"/>
      <w:bookmarkStart w:id="141" w:name="_Toc29606"/>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1.社会效益指标</w:t>
      </w:r>
      <w:bookmarkEnd w:id="140"/>
      <w:r>
        <w:rPr>
          <w:rFonts w:hint="default" w:ascii="仿宋_GB2312" w:hAnsi="仿宋_GB2312" w:eastAsia="仿宋_GB2312" w:cs="仿宋_GB2312"/>
          <w:b/>
          <w:bCs/>
          <w:color w:val="000000" w:themeColor="text1"/>
          <w:kern w:val="0"/>
          <w:sz w:val="32"/>
          <w:szCs w:val="32"/>
          <w:highlight w:val="none"/>
          <w:shd w:val="clear" w:color="auto" w:fill="auto"/>
          <w:lang w:val="en-US" w:eastAsia="zh-CN" w:bidi="ar-SA"/>
          <w14:textFill>
            <w14:solidFill>
              <w14:schemeClr w14:val="tx1"/>
            </w14:solidFill>
          </w14:textFill>
        </w:rPr>
        <w:t>完成情况</w:t>
      </w:r>
      <w:bookmarkEnd w:id="141"/>
    </w:p>
    <w:p w14:paraId="4955D188">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lang w:val="en-US" w:eastAsia="zh-CN"/>
        </w:rPr>
        <w:t>1</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lang w:val="en-US" w:eastAsia="zh-CN"/>
        </w:rPr>
        <w:t>激发农民种粮热情</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lang w:val="en-US" w:eastAsia="zh-CN"/>
        </w:rPr>
        <w:t>指标，预期目标值为效果显著，实际完成为效果显著，预期目标值为100%，实际完成为100%</w:t>
      </w:r>
      <w:r>
        <w:rPr>
          <w:rFonts w:hint="eastAsia"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b w:val="0"/>
          <w:bCs w:val="0"/>
          <w:color w:val="auto"/>
          <w:sz w:val="32"/>
          <w:szCs w:val="32"/>
          <w:highlight w:val="none"/>
          <w:lang w:val="en-US" w:eastAsia="zh-CN"/>
        </w:rPr>
        <w:t>通过项目的实施，最大程度激发农民种粮热情。</w:t>
      </w:r>
    </w:p>
    <w:p w14:paraId="3FE8BF6E">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（2）“补贴政策群众知晓率</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lang w:val="en-US" w:eastAsia="zh-CN"/>
        </w:rPr>
        <w:t>指标，预期目标值为100%，实际完成为100%。</w:t>
      </w:r>
    </w:p>
    <w:p w14:paraId="375F643F">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b w:val="0"/>
          <w:bCs w:val="0"/>
          <w:color w:val="auto"/>
          <w:sz w:val="32"/>
          <w:szCs w:val="32"/>
          <w:highlight w:val="none"/>
          <w:lang w:val="en-US" w:eastAsia="zh-CN"/>
        </w:rPr>
        <w:t>通过项目的实施，补贴政策群众知晓率95%以上，</w:t>
      </w:r>
      <w:r>
        <w:rPr>
          <w:rFonts w:hint="eastAsia" w:ascii="Times New Roman" w:hAnsi="Times New Roman" w:eastAsia="仿宋_GB2312" w:cs="Times New Roman"/>
          <w:b w:val="0"/>
          <w:bCs w:val="0"/>
          <w:color w:val="auto"/>
          <w:sz w:val="32"/>
          <w:szCs w:val="32"/>
          <w:highlight w:val="none"/>
          <w:lang w:val="en-US" w:eastAsia="zh-CN"/>
        </w:rPr>
        <w:t>激发农户种粮积极性</w:t>
      </w:r>
      <w:r>
        <w:rPr>
          <w:rFonts w:hint="default" w:ascii="Times New Roman" w:hAnsi="Times New Roman" w:eastAsia="仿宋_GB2312" w:cs="Times New Roman"/>
          <w:b w:val="0"/>
          <w:bCs w:val="0"/>
          <w:color w:val="auto"/>
          <w:sz w:val="32"/>
          <w:szCs w:val="32"/>
          <w:highlight w:val="none"/>
          <w:lang w:val="en-US" w:eastAsia="zh-CN"/>
        </w:rPr>
        <w:t>益。</w:t>
      </w:r>
    </w:p>
    <w:p w14:paraId="34F8950D">
      <w:pPr>
        <w:pageBreakBefore w:val="0"/>
        <w:numPr>
          <w:ilvl w:val="0"/>
          <w:numId w:val="1"/>
        </w:numPr>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“维护种植户的合法权益</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lang w:val="en-US" w:eastAsia="zh-CN"/>
        </w:rPr>
        <w:t>指标，预期目标值为100%，实际完成为100%。</w:t>
      </w:r>
    </w:p>
    <w:p w14:paraId="26BABA66">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b w:val="0"/>
          <w:bCs w:val="0"/>
          <w:color w:val="auto"/>
          <w:sz w:val="32"/>
          <w:szCs w:val="32"/>
          <w:highlight w:val="none"/>
          <w:lang w:val="en-US" w:eastAsia="zh-CN"/>
        </w:rPr>
      </w:pPr>
      <w:bookmarkStart w:id="142" w:name="OLE_LINK1"/>
      <w:r>
        <w:rPr>
          <w:rFonts w:hint="default" w:ascii="Times New Roman" w:hAnsi="Times New Roman" w:eastAsia="仿宋_GB2312" w:cs="Times New Roman"/>
          <w:b w:val="0"/>
          <w:bCs w:val="0"/>
          <w:color w:val="auto"/>
          <w:sz w:val="32"/>
          <w:szCs w:val="32"/>
          <w:highlight w:val="none"/>
          <w:lang w:val="en-US" w:eastAsia="zh-CN"/>
        </w:rPr>
        <w:t>通过项目的实施，最大程度激发农民种粮热情，补贴政策群众知晓率95%以上，维护种植户的合法权益的效益。</w:t>
      </w:r>
      <w:bookmarkEnd w:id="142"/>
    </w:p>
    <w:p w14:paraId="3324F4DA">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lang w:val="en-US" w:eastAsia="zh-CN"/>
        </w:rPr>
        <w:t>综上，该项指标满分</w:t>
      </w:r>
      <w:r>
        <w:rPr>
          <w:rFonts w:hint="eastAsia" w:ascii="Times New Roman" w:hAnsi="Times New Roman" w:eastAsia="仿宋_GB2312" w:cs="Times New Roman"/>
          <w:b/>
          <w:bCs/>
          <w:color w:val="auto"/>
          <w:sz w:val="32"/>
          <w:szCs w:val="32"/>
          <w:highlight w:val="none"/>
          <w:lang w:val="en-US" w:eastAsia="zh-CN"/>
        </w:rPr>
        <w:t>15</w:t>
      </w:r>
      <w:r>
        <w:rPr>
          <w:rFonts w:hint="default" w:ascii="Times New Roman" w:hAnsi="Times New Roman" w:eastAsia="仿宋_GB2312" w:cs="Times New Roman"/>
          <w:b/>
          <w:bCs/>
          <w:color w:val="auto"/>
          <w:sz w:val="32"/>
          <w:szCs w:val="32"/>
          <w:highlight w:val="none"/>
          <w:lang w:val="en-US" w:eastAsia="zh-CN"/>
        </w:rPr>
        <w:t>分，得分</w:t>
      </w:r>
      <w:r>
        <w:rPr>
          <w:rFonts w:hint="eastAsia" w:ascii="Times New Roman" w:hAnsi="Times New Roman" w:eastAsia="仿宋_GB2312" w:cs="Times New Roman"/>
          <w:b/>
          <w:bCs/>
          <w:color w:val="auto"/>
          <w:sz w:val="32"/>
          <w:szCs w:val="32"/>
          <w:highlight w:val="none"/>
          <w:lang w:val="en-US" w:eastAsia="zh-CN"/>
        </w:rPr>
        <w:t>15</w:t>
      </w:r>
      <w:r>
        <w:rPr>
          <w:rFonts w:hint="default" w:ascii="Times New Roman" w:hAnsi="Times New Roman" w:eastAsia="仿宋_GB2312" w:cs="Times New Roman"/>
          <w:b/>
          <w:bCs/>
          <w:color w:val="auto"/>
          <w:sz w:val="32"/>
          <w:szCs w:val="32"/>
          <w:highlight w:val="none"/>
          <w:lang w:val="en-US" w:eastAsia="zh-CN"/>
        </w:rPr>
        <w:t>分。</w:t>
      </w:r>
    </w:p>
    <w:p w14:paraId="2487AC40">
      <w:pPr>
        <w:pStyle w:val="11"/>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default" w:ascii="Times New Roman" w:hAnsi="Times New Roman" w:eastAsia="楷体_GB2312" w:cs="Times New Roman"/>
          <w:kern w:val="28"/>
          <w:sz w:val="32"/>
          <w:highlight w:val="none"/>
          <w:lang w:val="en-US" w:eastAsia="zh-CN"/>
        </w:rPr>
      </w:pPr>
      <w:bookmarkStart w:id="143" w:name="_Toc23313"/>
      <w:r>
        <w:rPr>
          <w:rFonts w:hint="default" w:ascii="Times New Roman" w:hAnsi="Times New Roman" w:eastAsia="楷体_GB2312" w:cs="Times New Roman"/>
          <w:kern w:val="28"/>
          <w:sz w:val="32"/>
          <w:highlight w:val="none"/>
          <w:lang w:val="en-US" w:eastAsia="zh-CN"/>
        </w:rPr>
        <w:t>（五）满意度指标完成情况分析</w:t>
      </w:r>
      <w:bookmarkEnd w:id="143"/>
    </w:p>
    <w:p w14:paraId="60E5E8C6">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b/>
          <w:bCs/>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eastAsia="zh-CN"/>
        </w:rPr>
        <w:t>“享受耕地地力补贴人群满意率”</w:t>
      </w:r>
      <w:r>
        <w:rPr>
          <w:rFonts w:hint="default" w:ascii="Times New Roman" w:hAnsi="Times New Roman" w:eastAsia="仿宋_GB2312" w:cs="Times New Roman"/>
          <w:color w:val="auto"/>
          <w:sz w:val="32"/>
          <w:szCs w:val="32"/>
          <w:highlight w:val="none"/>
          <w:lang w:val="en-US" w:eastAsia="zh-CN"/>
        </w:rPr>
        <w:t>指标，预期目标值为≥90%，实际完成为90%。</w:t>
      </w:r>
    </w:p>
    <w:p w14:paraId="6CE5FB62">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b/>
          <w:bCs/>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lang w:val="en-US" w:eastAsia="zh-CN"/>
        </w:rPr>
        <w:t>综上，该项指标满分10分，得分10分。</w:t>
      </w:r>
    </w:p>
    <w:p w14:paraId="54C0F897">
      <w:pPr>
        <w:pStyle w:val="3"/>
        <w:pageBreakBefore w:val="0"/>
        <w:kinsoku/>
        <w:wordWrap/>
        <w:overflowPunct/>
        <w:topLinePunct w:val="0"/>
        <w:autoSpaceDE/>
        <w:autoSpaceDN/>
        <w:bidi w:val="0"/>
        <w:adjustRightInd/>
        <w:snapToGrid/>
        <w:spacing w:beforeLines="0" w:afterLines="0" w:line="560" w:lineRule="exact"/>
        <w:textAlignment w:val="auto"/>
        <w:rPr>
          <w:rFonts w:hint="default" w:ascii="Times New Roman" w:hAnsi="Times New Roman" w:eastAsia="黑体" w:cs="Times New Roman"/>
          <w:b w:val="0"/>
          <w:bCs w:val="0"/>
          <w:color w:val="000000" w:themeColor="text1"/>
          <w:sz w:val="32"/>
          <w:szCs w:val="32"/>
          <w:highlight w:val="none"/>
          <w:shd w:val="clear" w:color="auto" w:fill="auto"/>
          <w:lang w:val="en-US" w:eastAsia="zh-CN"/>
          <w14:textFill>
            <w14:solidFill>
              <w14:schemeClr w14:val="tx1"/>
            </w14:solidFill>
          </w14:textFill>
        </w:rPr>
      </w:pPr>
      <w:bookmarkStart w:id="144" w:name="_Toc6622"/>
      <w:r>
        <w:rPr>
          <w:rFonts w:hint="default" w:ascii="Times New Roman" w:hAnsi="Times New Roman" w:eastAsia="黑体" w:cs="Times New Roman"/>
          <w:b w:val="0"/>
          <w:bCs w:val="0"/>
          <w:color w:val="000000" w:themeColor="text1"/>
          <w:sz w:val="32"/>
          <w:szCs w:val="32"/>
          <w:highlight w:val="none"/>
          <w:shd w:val="clear" w:color="auto" w:fill="auto"/>
          <w:lang w:val="en-US" w:eastAsia="zh-CN"/>
          <w14:textFill>
            <w14:solidFill>
              <w14:schemeClr w14:val="tx1"/>
            </w14:solidFill>
          </w14:textFill>
        </w:rPr>
        <w:t>五、主要经验及做法、存在的问题及原因分析</w:t>
      </w:r>
      <w:bookmarkEnd w:id="144"/>
    </w:p>
    <w:p w14:paraId="7CFE1A58">
      <w:pPr>
        <w:pStyle w:val="11"/>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default" w:ascii="Times New Roman" w:hAnsi="Times New Roman" w:eastAsia="楷体_GB2312" w:cs="Times New Roman"/>
          <w:kern w:val="28"/>
          <w:sz w:val="32"/>
          <w:lang w:val="en-US" w:eastAsia="zh-CN"/>
        </w:rPr>
      </w:pPr>
      <w:bookmarkStart w:id="145" w:name="_Toc15449"/>
      <w:bookmarkStart w:id="146" w:name="_Toc28290"/>
      <w:bookmarkStart w:id="147" w:name="_Toc1921"/>
      <w:r>
        <w:rPr>
          <w:rFonts w:hint="default" w:ascii="Times New Roman" w:hAnsi="Times New Roman" w:eastAsia="楷体_GB2312" w:cs="Times New Roman"/>
          <w:kern w:val="28"/>
          <w:sz w:val="32"/>
          <w:lang w:val="en-US" w:eastAsia="zh-CN"/>
        </w:rPr>
        <w:t>（一）主要经验及做法</w:t>
      </w:r>
      <w:bookmarkEnd w:id="145"/>
    </w:p>
    <w:p w14:paraId="022833D8">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val="en-US" w:eastAsia="zh-CN"/>
        </w:rPr>
        <w:t>耕地地力保护补贴项目</w:t>
      </w:r>
      <w:r>
        <w:rPr>
          <w:rFonts w:hint="default" w:ascii="Times New Roman" w:hAnsi="Times New Roman" w:eastAsia="仿宋_GB2312" w:cs="Times New Roman"/>
          <w:color w:val="auto"/>
          <w:sz w:val="32"/>
          <w:szCs w:val="32"/>
          <w:lang w:eastAsia="zh-CN"/>
        </w:rPr>
        <w:t>20</w:t>
      </w:r>
      <w:r>
        <w:rPr>
          <w:rFonts w:hint="default" w:ascii="Times New Roman" w:hAnsi="Times New Roman" w:eastAsia="仿宋_GB2312" w:cs="Times New Roman"/>
          <w:color w:val="auto"/>
          <w:sz w:val="32"/>
          <w:szCs w:val="32"/>
          <w:lang w:val="en-US" w:eastAsia="zh-CN"/>
        </w:rPr>
        <w:t>24</w:t>
      </w:r>
      <w:r>
        <w:rPr>
          <w:rFonts w:hint="default" w:ascii="Times New Roman" w:hAnsi="Times New Roman" w:eastAsia="仿宋_GB2312" w:cs="Times New Roman"/>
          <w:color w:val="auto"/>
          <w:sz w:val="32"/>
          <w:szCs w:val="32"/>
          <w:lang w:eastAsia="zh-CN"/>
        </w:rPr>
        <w:t>年预算</w:t>
      </w:r>
      <w:r>
        <w:rPr>
          <w:rFonts w:hint="default" w:ascii="Times New Roman" w:hAnsi="Times New Roman" w:eastAsia="仿宋_GB2312" w:cs="Times New Roman"/>
          <w:color w:val="auto"/>
          <w:sz w:val="32"/>
          <w:szCs w:val="32"/>
          <w:lang w:val="en-US" w:eastAsia="zh-CN"/>
        </w:rPr>
        <w:t>数</w:t>
      </w:r>
      <w:r>
        <w:rPr>
          <w:rFonts w:hint="default" w:ascii="Times New Roman" w:hAnsi="Times New Roman" w:eastAsia="仿宋_GB2312" w:cs="Times New Roman"/>
          <w:color w:val="auto"/>
          <w:sz w:val="32"/>
          <w:szCs w:val="32"/>
          <w:lang w:eastAsia="zh-CN"/>
        </w:rPr>
        <w:t>为</w:t>
      </w:r>
      <w:r>
        <w:rPr>
          <w:rFonts w:hint="default" w:ascii="Times New Roman" w:hAnsi="Times New Roman" w:eastAsia="仿宋_GB2312" w:cs="Times New Roman"/>
          <w:color w:val="auto"/>
          <w:sz w:val="32"/>
          <w:szCs w:val="32"/>
          <w:lang w:val="en-US" w:eastAsia="zh-CN"/>
        </w:rPr>
        <w:t>2201.42</w:t>
      </w:r>
      <w:r>
        <w:rPr>
          <w:rFonts w:hint="default" w:ascii="Times New Roman" w:hAnsi="Times New Roman" w:eastAsia="仿宋_GB2312" w:cs="Times New Roman"/>
          <w:color w:val="auto"/>
          <w:sz w:val="32"/>
          <w:szCs w:val="32"/>
          <w:lang w:eastAsia="zh-CN"/>
        </w:rPr>
        <w:t>万元，</w:t>
      </w:r>
      <w:r>
        <w:rPr>
          <w:rFonts w:hint="default" w:ascii="Times New Roman" w:hAnsi="Times New Roman" w:eastAsia="仿宋_GB2312" w:cs="Times New Roman"/>
          <w:color w:val="auto"/>
          <w:sz w:val="32"/>
          <w:szCs w:val="32"/>
          <w:lang w:val="en-US" w:eastAsia="zh-CN"/>
        </w:rPr>
        <w:t>截至2024年8月5日共</w:t>
      </w:r>
      <w:r>
        <w:rPr>
          <w:rFonts w:hint="default" w:ascii="Times New Roman" w:hAnsi="Times New Roman" w:eastAsia="仿宋_GB2312" w:cs="Times New Roman"/>
          <w:color w:val="auto"/>
          <w:sz w:val="32"/>
          <w:szCs w:val="32"/>
          <w:lang w:eastAsia="zh-CN"/>
        </w:rPr>
        <w:t>支出</w:t>
      </w:r>
      <w:r>
        <w:rPr>
          <w:rFonts w:hint="default" w:ascii="Times New Roman" w:hAnsi="Times New Roman" w:eastAsia="仿宋_GB2312" w:cs="Times New Roman"/>
          <w:color w:val="auto"/>
          <w:sz w:val="32"/>
          <w:szCs w:val="32"/>
          <w:lang w:val="en-US" w:eastAsia="zh-CN"/>
        </w:rPr>
        <w:t>2201.42</w:t>
      </w:r>
      <w:r>
        <w:rPr>
          <w:rFonts w:hint="default" w:ascii="Times New Roman" w:hAnsi="Times New Roman" w:eastAsia="仿宋_GB2312" w:cs="Times New Roman"/>
          <w:color w:val="auto"/>
          <w:sz w:val="32"/>
          <w:szCs w:val="32"/>
          <w:lang w:eastAsia="zh-CN"/>
        </w:rPr>
        <w:t>万元，预算</w:t>
      </w:r>
      <w:r>
        <w:rPr>
          <w:rFonts w:hint="default" w:ascii="Times New Roman" w:hAnsi="Times New Roman" w:eastAsia="仿宋_GB2312" w:cs="Times New Roman"/>
          <w:color w:val="auto"/>
          <w:sz w:val="32"/>
          <w:szCs w:val="32"/>
          <w:lang w:val="en-US" w:eastAsia="zh-CN"/>
        </w:rPr>
        <w:t>执行</w:t>
      </w:r>
      <w:r>
        <w:rPr>
          <w:rFonts w:hint="default" w:ascii="Times New Roman" w:hAnsi="Times New Roman" w:eastAsia="仿宋_GB2312" w:cs="Times New Roman"/>
          <w:color w:val="auto"/>
          <w:sz w:val="32"/>
          <w:szCs w:val="32"/>
          <w:lang w:eastAsia="zh-CN"/>
        </w:rPr>
        <w:t>率为</w:t>
      </w:r>
      <w:r>
        <w:rPr>
          <w:rFonts w:hint="default" w:ascii="Times New Roman" w:hAnsi="Times New Roman" w:eastAsia="仿宋_GB2312" w:cs="Times New Roman"/>
          <w:color w:val="auto"/>
          <w:sz w:val="32"/>
          <w:szCs w:val="32"/>
          <w:lang w:val="en-US" w:eastAsia="zh-CN"/>
        </w:rPr>
        <w:t>100</w:t>
      </w:r>
      <w:r>
        <w:rPr>
          <w:rFonts w:hint="default" w:ascii="Times New Roman" w:hAnsi="Times New Roman" w:eastAsia="仿宋_GB2312" w:cs="Times New Roman"/>
          <w:color w:val="auto"/>
          <w:sz w:val="32"/>
          <w:szCs w:val="32"/>
          <w:lang w:eastAsia="zh-CN"/>
        </w:rPr>
        <w:t>%。</w:t>
      </w:r>
    </w:p>
    <w:p w14:paraId="00D4B093">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val="en-US" w:eastAsia="zh-CN"/>
        </w:rPr>
        <w:t>阜康市农业农村局</w:t>
      </w:r>
      <w:r>
        <w:rPr>
          <w:rFonts w:hint="default" w:ascii="Times New Roman" w:hAnsi="Times New Roman" w:eastAsia="仿宋_GB2312" w:cs="Times New Roman"/>
          <w:color w:val="auto"/>
          <w:sz w:val="32"/>
          <w:szCs w:val="32"/>
          <w:lang w:eastAsia="zh-CN"/>
        </w:rPr>
        <w:t>建立健全了预算管理规章制度，各部门严格按照预算编制的原则和要求做好当年预算编制工作，在预算绩效管理工作中，做到合理安排各项资金，重点保障基本支出，按轻重缓急顺序原则，优先安排了</w:t>
      </w:r>
      <w:r>
        <w:rPr>
          <w:rFonts w:hint="default" w:ascii="Times New Roman" w:hAnsi="Times New Roman" w:eastAsia="仿宋_GB2312" w:cs="Times New Roman"/>
          <w:color w:val="auto"/>
          <w:sz w:val="32"/>
          <w:szCs w:val="32"/>
          <w:lang w:val="en-US" w:eastAsia="zh-CN"/>
        </w:rPr>
        <w:t>阜康市农业农村局</w:t>
      </w:r>
      <w:r>
        <w:rPr>
          <w:rFonts w:hint="default" w:ascii="Times New Roman" w:hAnsi="Times New Roman" w:eastAsia="仿宋_GB2312" w:cs="Times New Roman"/>
          <w:color w:val="auto"/>
          <w:sz w:val="32"/>
          <w:szCs w:val="32"/>
          <w:lang w:eastAsia="zh-CN"/>
        </w:rPr>
        <w:t>事业发展中关系民生与稳定的项目，切实优化资源配置，提高了资金使用的效率和效果。</w:t>
      </w:r>
    </w:p>
    <w:bookmarkEnd w:id="146"/>
    <w:bookmarkEnd w:id="147"/>
    <w:p w14:paraId="37204F6F">
      <w:pPr>
        <w:pStyle w:val="11"/>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default" w:ascii="Times New Roman" w:hAnsi="Times New Roman" w:eastAsia="楷体_GB2312" w:cs="Times New Roman"/>
          <w:kern w:val="28"/>
          <w:sz w:val="32"/>
          <w:lang w:val="en-US" w:eastAsia="zh-CN"/>
        </w:rPr>
      </w:pPr>
      <w:bookmarkStart w:id="148" w:name="_Toc29168"/>
      <w:r>
        <w:rPr>
          <w:rFonts w:hint="default" w:ascii="Times New Roman" w:hAnsi="Times New Roman" w:eastAsia="楷体_GB2312" w:cs="Times New Roman"/>
          <w:kern w:val="28"/>
          <w:sz w:val="32"/>
          <w:lang w:val="en-US" w:eastAsia="zh-CN"/>
        </w:rPr>
        <w:t>（二）存在的问题及原因分析</w:t>
      </w:r>
      <w:bookmarkEnd w:id="148"/>
    </w:p>
    <w:p w14:paraId="40237EF7">
      <w:pPr>
        <w:pStyle w:val="3"/>
        <w:pageBreakBefore w:val="0"/>
        <w:kinsoku/>
        <w:wordWrap/>
        <w:overflowPunct/>
        <w:topLinePunct w:val="0"/>
        <w:autoSpaceDE/>
        <w:autoSpaceDN/>
        <w:bidi w:val="0"/>
        <w:adjustRightInd/>
        <w:spacing w:beforeLines="0" w:afterLines="0" w:line="560" w:lineRule="exact"/>
        <w:textAlignment w:val="auto"/>
        <w:rPr>
          <w:rFonts w:hint="default" w:ascii="Times New Roman" w:hAnsi="Times New Roman" w:eastAsia="仿宋_GB2312" w:cs="Times New Roman"/>
          <w:color w:val="auto"/>
          <w:kern w:val="2"/>
          <w:sz w:val="32"/>
          <w:szCs w:val="32"/>
          <w:lang w:val="en-US" w:eastAsia="zh-CN" w:bidi="ar-SA"/>
        </w:rPr>
      </w:pPr>
      <w:bookmarkStart w:id="149" w:name="_Toc3333"/>
      <w:r>
        <w:rPr>
          <w:rFonts w:hint="default" w:ascii="Times New Roman" w:hAnsi="Times New Roman" w:eastAsia="仿宋_GB2312" w:cs="Times New Roman"/>
          <w:color w:val="auto"/>
          <w:kern w:val="2"/>
          <w:sz w:val="32"/>
          <w:szCs w:val="32"/>
          <w:lang w:val="en-US" w:eastAsia="zh-CN" w:bidi="ar-SA"/>
        </w:rPr>
        <w:t>阜康市农业农村局在耕地地力保护补贴项目实施中存在以下问题：</w:t>
      </w:r>
    </w:p>
    <w:p w14:paraId="261A4E79">
      <w:pPr>
        <w:keepNext w:val="0"/>
        <w:keepLines w:val="0"/>
        <w:pageBreakBefore w:val="0"/>
        <w:widowControl w:val="0"/>
        <w:kinsoku/>
        <w:wordWrap w:val="0"/>
        <w:overflowPunct/>
        <w:topLinePunct/>
        <w:autoSpaceDE/>
        <w:autoSpaceDN/>
        <w:bidi w:val="0"/>
        <w:adjustRightInd/>
        <w:snapToGrid w:val="0"/>
        <w:spacing w:before="0" w:after="0" w:line="560" w:lineRule="exact"/>
        <w:ind w:left="0" w:firstLine="640" w:firstLineChars="200"/>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1.耕地地力保护补贴的数据调度及进度难掌握。原因分析：耕地地力保护补贴政策涉及面广，基数大，靠传统的农业统计方式统计数据较慢。</w:t>
      </w:r>
    </w:p>
    <w:p w14:paraId="328FF9B1">
      <w:pPr>
        <w:keepNext w:val="0"/>
        <w:keepLines w:val="0"/>
        <w:pageBreakBefore w:val="0"/>
        <w:widowControl w:val="0"/>
        <w:kinsoku/>
        <w:wordWrap w:val="0"/>
        <w:overflowPunct/>
        <w:topLinePunct/>
        <w:autoSpaceDE/>
        <w:autoSpaceDN/>
        <w:bidi w:val="0"/>
        <w:adjustRightInd/>
        <w:snapToGrid w:val="0"/>
        <w:spacing w:before="0" w:after="0" w:line="560" w:lineRule="exact"/>
        <w:ind w:left="0" w:firstLine="640" w:firstLineChars="200"/>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2.耕地地力保护补贴面积在未核实之前很难预计，导致上级资金拨付后实际发放有结余。原因分析：符合耕地地力保护补贴的面积需要实地核实，涉及面广，基数大，因此上级资金拨付一般会按照种植面积拨付，最后核实时把不符合耕地地力保护补贴政策的面积核减后，实际发放资金就会比拨付资金少。</w:t>
      </w:r>
    </w:p>
    <w:p w14:paraId="5FE1B64A">
      <w:pPr>
        <w:pStyle w:val="3"/>
        <w:pageBreakBefore w:val="0"/>
        <w:kinsoku/>
        <w:wordWrap/>
        <w:overflowPunct/>
        <w:topLinePunct w:val="0"/>
        <w:autoSpaceDE/>
        <w:autoSpaceDN/>
        <w:bidi w:val="0"/>
        <w:adjustRightInd/>
        <w:snapToGrid/>
        <w:spacing w:beforeLines="0" w:afterLines="0" w:line="560" w:lineRule="exact"/>
        <w:textAlignment w:val="auto"/>
        <w:rPr>
          <w:rFonts w:hint="default" w:ascii="Times New Roman" w:hAnsi="Times New Roman" w:eastAsia="黑体" w:cs="Times New Roman"/>
          <w:b w:val="0"/>
          <w:bCs w:val="0"/>
          <w:color w:val="000000" w:themeColor="text1"/>
          <w:sz w:val="32"/>
          <w:szCs w:val="32"/>
          <w:highlight w:val="none"/>
          <w:shd w:val="clear" w:color="auto" w:fill="auto"/>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32"/>
          <w:szCs w:val="32"/>
          <w:highlight w:val="none"/>
          <w:shd w:val="clear" w:color="auto" w:fill="auto"/>
          <w:lang w:val="en-US" w:eastAsia="zh-CN"/>
          <w14:textFill>
            <w14:solidFill>
              <w14:schemeClr w14:val="tx1"/>
            </w14:solidFill>
          </w14:textFill>
        </w:rPr>
        <w:t>六、有关建议</w:t>
      </w:r>
      <w:bookmarkEnd w:id="149"/>
      <w:bookmarkStart w:id="150" w:name="_Toc14256"/>
    </w:p>
    <w:p w14:paraId="59C63D6D">
      <w:pPr>
        <w:pStyle w:val="11"/>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default" w:ascii="Times New Roman" w:hAnsi="Times New Roman" w:eastAsia="楷体_GB2312" w:cs="Times New Roman"/>
          <w:kern w:val="28"/>
          <w:sz w:val="32"/>
          <w:lang w:val="en-US" w:eastAsia="zh-CN"/>
        </w:rPr>
      </w:pPr>
      <w:r>
        <w:rPr>
          <w:rFonts w:hint="eastAsia" w:ascii="Times New Roman" w:hAnsi="Times New Roman" w:eastAsia="楷体_GB2312" w:cs="Times New Roman"/>
          <w:kern w:val="28"/>
          <w:sz w:val="32"/>
          <w:lang w:val="en-US" w:eastAsia="zh-CN"/>
        </w:rPr>
        <w:t>1.</w:t>
      </w:r>
      <w:r>
        <w:rPr>
          <w:rFonts w:hint="default" w:ascii="Times New Roman" w:hAnsi="Times New Roman" w:eastAsia="楷体_GB2312" w:cs="Times New Roman"/>
          <w:kern w:val="28"/>
          <w:sz w:val="32"/>
          <w:lang w:val="en-US" w:eastAsia="zh-CN"/>
        </w:rPr>
        <w:t>动态更新数据信息化管理系统</w:t>
      </w:r>
    </w:p>
    <w:p w14:paraId="68407023">
      <w:pPr>
        <w:keepNext w:val="0"/>
        <w:keepLines w:val="0"/>
        <w:pageBreakBefore w:val="0"/>
        <w:widowControl w:val="0"/>
        <w:kinsoku/>
        <w:wordWrap w:val="0"/>
        <w:overflowPunct/>
        <w:topLinePunct/>
        <w:autoSpaceDE/>
        <w:autoSpaceDN/>
        <w:bidi w:val="0"/>
        <w:adjustRightInd/>
        <w:snapToGrid w:val="0"/>
        <w:spacing w:before="0" w:after="0" w:line="560" w:lineRule="exact"/>
        <w:ind w:left="0"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 xml:space="preserve"> 要求基层工作人员及时在系统中更新补贴数</w:t>
      </w:r>
      <w:r>
        <w:rPr>
          <w:rFonts w:hint="default" w:ascii="Times New Roman" w:hAnsi="Times New Roman" w:eastAsia="仿宋_GB2312" w:cs="Times New Roman"/>
          <w:color w:val="auto"/>
          <w:kern w:val="2"/>
          <w:sz w:val="32"/>
          <w:szCs w:val="32"/>
          <w:lang w:val="en-US" w:eastAsia="zh-CN" w:bidi="ar-SA"/>
        </w:rPr>
        <w:t>据，如农户信息变更、耕地面积调整等，确保数据的时效性和准确性。同时，设置数据审核机制，对录入的数据进行自动校验和人工审核，减少错误数据。</w:t>
      </w:r>
    </w:p>
    <w:p w14:paraId="31555393">
      <w:pPr>
        <w:pStyle w:val="11"/>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default" w:ascii="Times New Roman" w:hAnsi="Times New Roman" w:eastAsia="楷体_GB2312" w:cs="Times New Roman"/>
          <w:kern w:val="28"/>
          <w:sz w:val="32"/>
          <w:lang w:val="en-US" w:eastAsia="zh-CN"/>
        </w:rPr>
      </w:pPr>
      <w:r>
        <w:rPr>
          <w:rFonts w:hint="eastAsia" w:ascii="Times New Roman" w:hAnsi="Times New Roman" w:eastAsia="楷体_GB2312" w:cs="Times New Roman"/>
          <w:kern w:val="28"/>
          <w:sz w:val="32"/>
          <w:lang w:val="en-US" w:eastAsia="zh-CN"/>
        </w:rPr>
        <w:t>2.</w:t>
      </w:r>
      <w:r>
        <w:rPr>
          <w:rFonts w:hint="default" w:ascii="Times New Roman" w:hAnsi="Times New Roman" w:eastAsia="楷体_GB2312" w:cs="Times New Roman"/>
          <w:kern w:val="28"/>
          <w:sz w:val="32"/>
          <w:lang w:val="en-US" w:eastAsia="zh-CN"/>
        </w:rPr>
        <w:t>明确部门职责与协作</w:t>
      </w:r>
    </w:p>
    <w:p w14:paraId="38577375">
      <w:pPr>
        <w:keepNext w:val="0"/>
        <w:keepLines w:val="0"/>
        <w:pageBreakBefore w:val="0"/>
        <w:widowControl w:val="0"/>
        <w:kinsoku/>
        <w:wordWrap w:val="0"/>
        <w:overflowPunct/>
        <w:topLinePunct/>
        <w:autoSpaceDE/>
        <w:autoSpaceDN/>
        <w:bidi w:val="0"/>
        <w:adjustRightInd/>
        <w:snapToGrid w:val="0"/>
        <w:spacing w:before="0" w:after="0" w:line="560" w:lineRule="exact"/>
        <w:ind w:left="0"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eastAsia" w:ascii="Times New Roman" w:hAnsi="Times New Roman" w:eastAsia="仿宋_GB2312" w:cs="Times New Roman"/>
          <w:color w:val="auto"/>
          <w:kern w:val="2"/>
          <w:sz w:val="32"/>
          <w:szCs w:val="32"/>
          <w:lang w:val="en-US" w:eastAsia="zh-CN" w:bidi="ar-SA"/>
        </w:rPr>
        <w:t>（1）</w:t>
      </w:r>
      <w:r>
        <w:rPr>
          <w:rFonts w:hint="default" w:ascii="Times New Roman" w:hAnsi="Times New Roman" w:eastAsia="仿宋_GB2312" w:cs="Times New Roman"/>
          <w:color w:val="auto"/>
          <w:kern w:val="2"/>
          <w:sz w:val="32"/>
          <w:szCs w:val="32"/>
          <w:lang w:val="en-US" w:eastAsia="zh-CN" w:bidi="ar-SA"/>
        </w:rPr>
        <w:t>细化职责分工：明确财政、农业、自然资源等部门在补贴工作中的具体职责。如农业部门负责基础数据采集审核、任务落实；财政部门负责资金拨付和监督考核；自然资源部门负责审核耕地面积数据等。</w:t>
      </w:r>
    </w:p>
    <w:p w14:paraId="78844488">
      <w:pPr>
        <w:keepNext w:val="0"/>
        <w:keepLines w:val="0"/>
        <w:pageBreakBefore w:val="0"/>
        <w:widowControl w:val="0"/>
        <w:numPr>
          <w:ilvl w:val="0"/>
          <w:numId w:val="0"/>
        </w:numPr>
        <w:kinsoku/>
        <w:wordWrap w:val="0"/>
        <w:overflowPunct/>
        <w:topLinePunct/>
        <w:autoSpaceDE/>
        <w:autoSpaceDN/>
        <w:bidi w:val="0"/>
        <w:adjustRightInd/>
        <w:snapToGrid w:val="0"/>
        <w:spacing w:before="0" w:after="0" w:line="560" w:lineRule="exact"/>
        <w:ind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eastAsia" w:ascii="Times New Roman" w:hAnsi="Times New Roman" w:eastAsia="仿宋_GB2312" w:cs="Times New Roman"/>
          <w:color w:val="auto"/>
          <w:kern w:val="2"/>
          <w:sz w:val="32"/>
          <w:szCs w:val="32"/>
          <w:lang w:val="en-US" w:eastAsia="zh-CN" w:bidi="ar-SA"/>
        </w:rPr>
        <w:t>（2）</w:t>
      </w:r>
      <w:r>
        <w:rPr>
          <w:rFonts w:hint="default" w:ascii="Times New Roman" w:hAnsi="Times New Roman" w:eastAsia="仿宋_GB2312" w:cs="Times New Roman"/>
          <w:color w:val="auto"/>
          <w:kern w:val="2"/>
          <w:sz w:val="32"/>
          <w:szCs w:val="32"/>
          <w:lang w:val="en-US" w:eastAsia="zh-CN" w:bidi="ar-SA"/>
        </w:rPr>
        <w:t>规范面积核实流程：由村级逐户登记、核实，张榜公示，乡镇审核，县级测算。例如阜康市规定，村民委员会要对比复核村民小组报送的补贴申报明细表与上一年补贴面积，如有变化需填写相关表格，公示无异议后报乡镇，乡镇核查、公示后报县农业农村局，市农业农村局再进行抽查核实。</w:t>
      </w:r>
    </w:p>
    <w:p w14:paraId="3344E870">
      <w:pPr>
        <w:pStyle w:val="3"/>
        <w:pageBreakBefore w:val="0"/>
        <w:kinsoku/>
        <w:wordWrap/>
        <w:overflowPunct/>
        <w:topLinePunct w:val="0"/>
        <w:autoSpaceDE/>
        <w:autoSpaceDN/>
        <w:bidi w:val="0"/>
        <w:adjustRightInd/>
        <w:snapToGrid/>
        <w:spacing w:beforeLines="0" w:afterLines="0" w:line="560" w:lineRule="exact"/>
        <w:textAlignment w:val="auto"/>
        <w:rPr>
          <w:rFonts w:hint="default" w:ascii="Times New Roman" w:hAnsi="Times New Roman" w:eastAsia="黑体" w:cs="Times New Roman"/>
          <w:b w:val="0"/>
          <w:bCs w:val="0"/>
          <w:color w:val="000000" w:themeColor="text1"/>
          <w:sz w:val="32"/>
          <w:szCs w:val="32"/>
          <w:highlight w:val="none"/>
          <w:shd w:val="clear" w:color="auto" w:fill="auto"/>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32"/>
          <w:szCs w:val="32"/>
          <w:highlight w:val="none"/>
          <w:shd w:val="clear" w:color="auto" w:fill="auto"/>
          <w:lang w:val="en-US" w:eastAsia="zh-CN"/>
          <w14:textFill>
            <w14:solidFill>
              <w14:schemeClr w14:val="tx1"/>
            </w14:solidFill>
          </w14:textFill>
        </w:rPr>
        <w:t>七、其他需要说明的问题</w:t>
      </w:r>
      <w:bookmarkEnd w:id="150"/>
    </w:p>
    <w:p w14:paraId="385C37E1">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无其他需要说明的问题。</w:t>
      </w:r>
    </w:p>
    <w:p w14:paraId="22A2432B">
      <w:pPr>
        <w:pageBreakBefore w:val="0"/>
        <w:kinsoku/>
        <w:wordWrap/>
        <w:overflowPunct/>
        <w:topLinePunct w:val="0"/>
        <w:autoSpaceDE/>
        <w:autoSpaceDN/>
        <w:bidi w:val="0"/>
        <w:adjustRightInd/>
        <w:spacing w:line="560" w:lineRule="exact"/>
        <w:textAlignment w:val="auto"/>
        <w:rPr>
          <w:rFonts w:hint="default" w:ascii="Times New Roman" w:hAnsi="Times New Roman" w:cs="Times New Roman"/>
          <w:color w:val="000000" w:themeColor="text1"/>
          <w:highlight w:val="none"/>
          <w:shd w:val="clear" w:color="auto" w:fill="auto"/>
          <w:lang w:val="en-US" w:eastAsia="zh-CN"/>
          <w14:textFill>
            <w14:solidFill>
              <w14:schemeClr w14:val="tx1"/>
            </w14:solidFill>
          </w14:textFill>
        </w:rPr>
        <w:sectPr>
          <w:footerReference r:id="rId5" w:type="default"/>
          <w:pgSz w:w="11906" w:h="16838"/>
          <w:pgMar w:top="1440" w:right="1800" w:bottom="1440" w:left="1800" w:header="737" w:footer="851" w:gutter="0"/>
          <w:pgNumType w:fmt="decimal"/>
          <w:cols w:space="720" w:num="1"/>
          <w:docGrid w:type="lines" w:linePitch="408" w:charSpace="0"/>
        </w:sectPr>
      </w:pPr>
    </w:p>
    <w:p w14:paraId="6809AF9A">
      <w:pPr>
        <w:pStyle w:val="3"/>
        <w:pageBreakBefore w:val="0"/>
        <w:numPr>
          <w:ilvl w:val="0"/>
          <w:numId w:val="0"/>
        </w:numPr>
        <w:kinsoku/>
        <w:wordWrap/>
        <w:overflowPunct/>
        <w:topLinePunct w:val="0"/>
        <w:autoSpaceDE/>
        <w:autoSpaceDN/>
        <w:bidi w:val="0"/>
        <w:adjustRightInd/>
        <w:spacing w:beforeLines="0" w:afterLines="0" w:line="560" w:lineRule="exact"/>
        <w:textAlignment w:val="auto"/>
      </w:pPr>
      <w:bookmarkStart w:id="151" w:name="_Toc28971"/>
      <w:bookmarkStart w:id="152" w:name="_Toc11349"/>
      <w:r>
        <w:rPr>
          <w:rFonts w:hint="eastAsia" w:ascii="宋体" w:hAnsi="宋体" w:eastAsia="宋体" w:cs="宋体"/>
          <w:b/>
          <w:bCs/>
          <w:color w:val="000000" w:themeColor="text1"/>
          <w:highlight w:val="none"/>
          <w:shd w:val="clear" w:color="auto" w:fill="auto"/>
          <w:lang w:val="en-US" w:eastAsia="zh-CN"/>
          <w14:textFill>
            <w14:solidFill>
              <w14:schemeClr w14:val="tx1"/>
            </w14:solidFill>
          </w14:textFill>
        </w:rPr>
        <w:t>附件一、项目支出绩效自评表</w:t>
      </w:r>
      <w:bookmarkEnd w:id="151"/>
      <w:bookmarkEnd w:id="152"/>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933"/>
        <w:gridCol w:w="933"/>
        <w:gridCol w:w="933"/>
        <w:gridCol w:w="934"/>
        <w:gridCol w:w="1368"/>
        <w:gridCol w:w="1281"/>
        <w:gridCol w:w="1281"/>
        <w:gridCol w:w="1020"/>
        <w:gridCol w:w="1281"/>
        <w:gridCol w:w="934"/>
        <w:gridCol w:w="934"/>
        <w:gridCol w:w="934"/>
        <w:gridCol w:w="934"/>
        <w:gridCol w:w="1194"/>
      </w:tblGrid>
      <w:tr w14:paraId="7B44C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14"/>
            <w:tcBorders>
              <w:top w:val="nil"/>
              <w:left w:val="nil"/>
              <w:bottom w:val="nil"/>
              <w:right w:val="nil"/>
            </w:tcBorders>
            <w:shd w:val="clear"/>
            <w:vAlign w:val="center"/>
          </w:tcPr>
          <w:p w14:paraId="3D614075">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bdr w:val="none" w:color="auto" w:sz="0" w:space="0"/>
                <w:lang w:val="en-US" w:eastAsia="zh-CN" w:bidi="ar"/>
              </w:rPr>
              <w:t>项目支出绩效自评表</w:t>
            </w:r>
          </w:p>
        </w:tc>
      </w:tr>
      <w:tr w14:paraId="19FBA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5000" w:type="pct"/>
            <w:gridSpan w:val="14"/>
            <w:tcBorders>
              <w:top w:val="nil"/>
              <w:left w:val="nil"/>
              <w:bottom w:val="single" w:color="auto" w:sz="4" w:space="0"/>
              <w:right w:val="nil"/>
            </w:tcBorders>
            <w:shd w:val="clear"/>
            <w:vAlign w:val="center"/>
          </w:tcPr>
          <w:p w14:paraId="5D3B9A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(2024年度)</w:t>
            </w:r>
          </w:p>
        </w:tc>
      </w:tr>
      <w:tr w14:paraId="45F4A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412" w:type="pct"/>
            <w:gridSpan w:val="2"/>
            <w:tcBorders>
              <w:top w:val="single" w:color="auto" w:sz="4" w:space="0"/>
              <w:left w:val="single" w:color="000000" w:sz="4" w:space="0"/>
              <w:bottom w:val="single" w:color="000000" w:sz="4" w:space="0"/>
              <w:right w:val="single" w:color="000000" w:sz="4" w:space="0"/>
            </w:tcBorders>
            <w:shd w:val="clear"/>
            <w:vAlign w:val="center"/>
          </w:tcPr>
          <w:p w14:paraId="24396BA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项目名称</w:t>
            </w:r>
          </w:p>
        </w:tc>
        <w:tc>
          <w:tcPr>
            <w:tcW w:w="4587" w:type="pct"/>
            <w:gridSpan w:val="12"/>
            <w:tcBorders>
              <w:top w:val="single" w:color="auto" w:sz="4" w:space="0"/>
              <w:left w:val="single" w:color="000000" w:sz="4" w:space="0"/>
              <w:bottom w:val="single" w:color="000000" w:sz="4" w:space="0"/>
              <w:right w:val="single" w:color="000000" w:sz="4" w:space="0"/>
            </w:tcBorders>
            <w:shd w:val="clear"/>
            <w:vAlign w:val="center"/>
          </w:tcPr>
          <w:p w14:paraId="3D4324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耕地地力保护补贴</w:t>
            </w:r>
          </w:p>
        </w:tc>
      </w:tr>
      <w:tr w14:paraId="6E1C1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412" w:type="pct"/>
            <w:gridSpan w:val="2"/>
            <w:tcBorders>
              <w:top w:val="single" w:color="000000" w:sz="4" w:space="0"/>
              <w:left w:val="single" w:color="000000" w:sz="4" w:space="0"/>
              <w:bottom w:val="single" w:color="000000" w:sz="4" w:space="0"/>
              <w:right w:val="single" w:color="000000" w:sz="4" w:space="0"/>
            </w:tcBorders>
            <w:shd w:val="clear"/>
            <w:vAlign w:val="center"/>
          </w:tcPr>
          <w:p w14:paraId="72C96A2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主管部门</w:t>
            </w:r>
          </w:p>
        </w:tc>
        <w:tc>
          <w:tcPr>
            <w:tcW w:w="1709" w:type="pct"/>
            <w:gridSpan w:val="5"/>
            <w:tcBorders>
              <w:top w:val="single" w:color="000000" w:sz="4" w:space="0"/>
              <w:left w:val="single" w:color="000000" w:sz="4" w:space="0"/>
              <w:bottom w:val="single" w:color="000000" w:sz="4" w:space="0"/>
              <w:right w:val="single" w:color="000000" w:sz="4" w:space="0"/>
            </w:tcBorders>
            <w:shd w:val="clear"/>
            <w:vAlign w:val="center"/>
          </w:tcPr>
          <w:p w14:paraId="43D94A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阜康市农业农村局</w:t>
            </w:r>
          </w:p>
        </w:tc>
        <w:tc>
          <w:tcPr>
            <w:tcW w:w="657" w:type="pct"/>
            <w:gridSpan w:val="2"/>
            <w:tcBorders>
              <w:top w:val="single" w:color="000000" w:sz="4" w:space="0"/>
              <w:left w:val="single" w:color="000000" w:sz="4" w:space="0"/>
              <w:bottom w:val="single" w:color="000000" w:sz="4" w:space="0"/>
              <w:right w:val="single" w:color="000000" w:sz="4" w:space="0"/>
            </w:tcBorders>
            <w:shd w:val="clear"/>
            <w:vAlign w:val="center"/>
          </w:tcPr>
          <w:p w14:paraId="4F51652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实施单位</w:t>
            </w:r>
          </w:p>
        </w:tc>
        <w:tc>
          <w:tcPr>
            <w:tcW w:w="2220" w:type="pct"/>
            <w:gridSpan w:val="5"/>
            <w:tcBorders>
              <w:top w:val="single" w:color="000000" w:sz="4" w:space="0"/>
              <w:left w:val="single" w:color="000000" w:sz="4" w:space="0"/>
              <w:bottom w:val="single" w:color="000000" w:sz="4" w:space="0"/>
              <w:right w:val="single" w:color="000000" w:sz="4" w:space="0"/>
            </w:tcBorders>
            <w:shd w:val="clear"/>
            <w:vAlign w:val="center"/>
          </w:tcPr>
          <w:p w14:paraId="4BA685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阜康市农业农村局</w:t>
            </w:r>
          </w:p>
        </w:tc>
      </w:tr>
      <w:tr w14:paraId="4F56C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412" w:type="pct"/>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1DBEBB8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项目资金</w:t>
            </w:r>
            <w:r>
              <w:rPr>
                <w:rFonts w:hint="eastAsia" w:ascii="宋体" w:hAnsi="宋体" w:eastAsia="宋体" w:cs="宋体"/>
                <w:b/>
                <w:bCs/>
                <w:i w:val="0"/>
                <w:iCs w:val="0"/>
                <w:color w:val="000000"/>
                <w:kern w:val="0"/>
                <w:sz w:val="18"/>
                <w:szCs w:val="18"/>
                <w:u w:val="none"/>
                <w:bdr w:val="none" w:color="auto" w:sz="0" w:space="0"/>
                <w:lang w:val="en-US" w:eastAsia="zh-CN" w:bidi="ar"/>
              </w:rPr>
              <w:br w:type="textWrapping"/>
            </w:r>
            <w:r>
              <w:rPr>
                <w:rFonts w:hint="eastAsia" w:ascii="宋体" w:hAnsi="宋体" w:eastAsia="宋体" w:cs="宋体"/>
                <w:b/>
                <w:bCs/>
                <w:i w:val="0"/>
                <w:iCs w:val="0"/>
                <w:color w:val="000000"/>
                <w:kern w:val="0"/>
                <w:sz w:val="18"/>
                <w:szCs w:val="18"/>
                <w:u w:val="none"/>
                <w:bdr w:val="none" w:color="auto" w:sz="0" w:space="0"/>
                <w:lang w:val="en-US" w:eastAsia="zh-CN" w:bidi="ar"/>
              </w:rPr>
              <w:t>（万元）</w:t>
            </w:r>
          </w:p>
        </w:tc>
        <w:tc>
          <w:tcPr>
            <w:tcW w:w="723" w:type="pct"/>
            <w:gridSpan w:val="2"/>
            <w:tcBorders>
              <w:top w:val="single" w:color="000000" w:sz="4" w:space="0"/>
              <w:left w:val="single" w:color="000000" w:sz="4" w:space="0"/>
              <w:bottom w:val="single" w:color="000000" w:sz="4" w:space="0"/>
              <w:right w:val="single" w:color="000000" w:sz="4" w:space="0"/>
            </w:tcBorders>
            <w:shd w:val="clear"/>
            <w:vAlign w:val="center"/>
          </w:tcPr>
          <w:p w14:paraId="36025533">
            <w:pPr>
              <w:jc w:val="center"/>
              <w:rPr>
                <w:rFonts w:hint="eastAsia" w:ascii="宋体" w:hAnsi="宋体" w:eastAsia="宋体" w:cs="宋体"/>
                <w:b/>
                <w:bCs/>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3680224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年初预算数</w:t>
            </w:r>
          </w:p>
        </w:tc>
        <w:tc>
          <w:tcPr>
            <w:tcW w:w="657" w:type="pct"/>
            <w:gridSpan w:val="2"/>
            <w:tcBorders>
              <w:top w:val="single" w:color="000000" w:sz="4" w:space="0"/>
              <w:left w:val="single" w:color="000000" w:sz="4" w:space="0"/>
              <w:bottom w:val="single" w:color="000000" w:sz="4" w:space="0"/>
              <w:right w:val="single" w:color="000000" w:sz="4" w:space="0"/>
            </w:tcBorders>
            <w:shd w:val="clear"/>
            <w:vAlign w:val="center"/>
          </w:tcPr>
          <w:p w14:paraId="043F7D7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全年预算数</w:t>
            </w:r>
          </w:p>
        </w:tc>
        <w:tc>
          <w:tcPr>
            <w:tcW w:w="657" w:type="pct"/>
            <w:gridSpan w:val="2"/>
            <w:tcBorders>
              <w:top w:val="single" w:color="000000" w:sz="4" w:space="0"/>
              <w:left w:val="single" w:color="000000" w:sz="4" w:space="0"/>
              <w:bottom w:val="single" w:color="000000" w:sz="4" w:space="0"/>
              <w:right w:val="single" w:color="000000" w:sz="4" w:space="0"/>
            </w:tcBorders>
            <w:shd w:val="clear"/>
            <w:vAlign w:val="center"/>
          </w:tcPr>
          <w:p w14:paraId="231FEAF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全年执行数</w:t>
            </w:r>
          </w:p>
        </w:tc>
        <w:tc>
          <w:tcPr>
            <w:tcW w:w="657" w:type="pct"/>
            <w:gridSpan w:val="2"/>
            <w:tcBorders>
              <w:top w:val="single" w:color="000000" w:sz="4" w:space="0"/>
              <w:left w:val="single" w:color="000000" w:sz="4" w:space="0"/>
              <w:bottom w:val="single" w:color="000000" w:sz="4" w:space="0"/>
              <w:right w:val="single" w:color="000000" w:sz="4" w:space="0"/>
            </w:tcBorders>
            <w:shd w:val="clear"/>
            <w:vAlign w:val="center"/>
          </w:tcPr>
          <w:p w14:paraId="1AFF3AD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分值</w:t>
            </w:r>
          </w:p>
        </w:tc>
        <w:tc>
          <w:tcPr>
            <w:tcW w:w="746" w:type="pct"/>
            <w:gridSpan w:val="2"/>
            <w:tcBorders>
              <w:top w:val="single" w:color="000000" w:sz="4" w:space="0"/>
              <w:left w:val="single" w:color="000000" w:sz="4" w:space="0"/>
              <w:bottom w:val="single" w:color="000000" w:sz="4" w:space="0"/>
              <w:right w:val="single" w:color="000000" w:sz="4" w:space="0"/>
            </w:tcBorders>
            <w:shd w:val="clear"/>
            <w:vAlign w:val="center"/>
          </w:tcPr>
          <w:p w14:paraId="6B1CA14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执行率</w:t>
            </w:r>
          </w:p>
        </w:tc>
        <w:tc>
          <w:tcPr>
            <w:tcW w:w="816" w:type="pct"/>
            <w:tcBorders>
              <w:top w:val="single" w:color="000000" w:sz="4" w:space="0"/>
              <w:left w:val="single" w:color="000000" w:sz="4" w:space="0"/>
              <w:bottom w:val="single" w:color="000000" w:sz="4" w:space="0"/>
              <w:right w:val="single" w:color="000000" w:sz="4" w:space="0"/>
            </w:tcBorders>
            <w:shd w:val="clear"/>
            <w:vAlign w:val="center"/>
          </w:tcPr>
          <w:p w14:paraId="095298E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得分</w:t>
            </w:r>
          </w:p>
        </w:tc>
      </w:tr>
      <w:tr w14:paraId="22B7C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412" w:type="pct"/>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270714F9">
            <w:pPr>
              <w:jc w:val="center"/>
              <w:rPr>
                <w:rFonts w:hint="eastAsia" w:ascii="宋体" w:hAnsi="宋体" w:eastAsia="宋体" w:cs="宋体"/>
                <w:b/>
                <w:bCs/>
                <w:i w:val="0"/>
                <w:iCs w:val="0"/>
                <w:color w:val="000000"/>
                <w:sz w:val="18"/>
                <w:szCs w:val="18"/>
                <w:u w:val="none"/>
              </w:rPr>
            </w:pPr>
          </w:p>
        </w:tc>
        <w:tc>
          <w:tcPr>
            <w:tcW w:w="723" w:type="pct"/>
            <w:gridSpan w:val="2"/>
            <w:tcBorders>
              <w:top w:val="single" w:color="000000" w:sz="4" w:space="0"/>
              <w:left w:val="single" w:color="000000" w:sz="4" w:space="0"/>
              <w:bottom w:val="single" w:color="000000" w:sz="4" w:space="0"/>
              <w:right w:val="single" w:color="000000" w:sz="4" w:space="0"/>
            </w:tcBorders>
            <w:shd w:val="clear"/>
            <w:vAlign w:val="center"/>
          </w:tcPr>
          <w:p w14:paraId="1D84B3C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年度资金总额</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251143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2201.42</w:t>
            </w:r>
          </w:p>
        </w:tc>
        <w:tc>
          <w:tcPr>
            <w:tcW w:w="657" w:type="pct"/>
            <w:gridSpan w:val="2"/>
            <w:tcBorders>
              <w:top w:val="single" w:color="000000" w:sz="4" w:space="0"/>
              <w:left w:val="single" w:color="000000" w:sz="4" w:space="0"/>
              <w:bottom w:val="single" w:color="000000" w:sz="4" w:space="0"/>
              <w:right w:val="single" w:color="000000" w:sz="4" w:space="0"/>
            </w:tcBorders>
            <w:shd w:val="clear"/>
            <w:vAlign w:val="center"/>
          </w:tcPr>
          <w:p w14:paraId="56258F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2201.42</w:t>
            </w:r>
          </w:p>
        </w:tc>
        <w:tc>
          <w:tcPr>
            <w:tcW w:w="657" w:type="pct"/>
            <w:gridSpan w:val="2"/>
            <w:tcBorders>
              <w:top w:val="single" w:color="000000" w:sz="4" w:space="0"/>
              <w:left w:val="single" w:color="000000" w:sz="4" w:space="0"/>
              <w:bottom w:val="single" w:color="000000" w:sz="4" w:space="0"/>
              <w:right w:val="single" w:color="000000" w:sz="4" w:space="0"/>
            </w:tcBorders>
            <w:shd w:val="clear"/>
            <w:vAlign w:val="center"/>
          </w:tcPr>
          <w:p w14:paraId="507C10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2201.42</w:t>
            </w:r>
          </w:p>
        </w:tc>
        <w:tc>
          <w:tcPr>
            <w:tcW w:w="657" w:type="pct"/>
            <w:gridSpan w:val="2"/>
            <w:tcBorders>
              <w:top w:val="single" w:color="000000" w:sz="4" w:space="0"/>
              <w:left w:val="single" w:color="000000" w:sz="4" w:space="0"/>
              <w:bottom w:val="single" w:color="000000" w:sz="4" w:space="0"/>
              <w:right w:val="single" w:color="000000" w:sz="4" w:space="0"/>
            </w:tcBorders>
            <w:shd w:val="clear"/>
            <w:vAlign w:val="center"/>
          </w:tcPr>
          <w:p w14:paraId="43644F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746" w:type="pct"/>
            <w:gridSpan w:val="2"/>
            <w:tcBorders>
              <w:top w:val="single" w:color="000000" w:sz="4" w:space="0"/>
              <w:left w:val="single" w:color="000000" w:sz="4" w:space="0"/>
              <w:bottom w:val="single" w:color="000000" w:sz="4" w:space="0"/>
              <w:right w:val="single" w:color="000000" w:sz="4" w:space="0"/>
            </w:tcBorders>
            <w:shd w:val="clear"/>
            <w:vAlign w:val="center"/>
          </w:tcPr>
          <w:p w14:paraId="77F244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100.00%</w:t>
            </w:r>
          </w:p>
        </w:tc>
        <w:tc>
          <w:tcPr>
            <w:tcW w:w="816" w:type="pct"/>
            <w:tcBorders>
              <w:top w:val="single" w:color="000000" w:sz="4" w:space="0"/>
              <w:left w:val="single" w:color="000000" w:sz="4" w:space="0"/>
              <w:bottom w:val="single" w:color="000000" w:sz="4" w:space="0"/>
              <w:right w:val="single" w:color="000000" w:sz="4" w:space="0"/>
            </w:tcBorders>
            <w:shd w:val="clear"/>
            <w:vAlign w:val="center"/>
          </w:tcPr>
          <w:p w14:paraId="760619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10.00</w:t>
            </w:r>
          </w:p>
        </w:tc>
      </w:tr>
      <w:tr w14:paraId="581BE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412" w:type="pct"/>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409D0ECA">
            <w:pPr>
              <w:jc w:val="center"/>
              <w:rPr>
                <w:rFonts w:hint="eastAsia" w:ascii="宋体" w:hAnsi="宋体" w:eastAsia="宋体" w:cs="宋体"/>
                <w:b/>
                <w:bCs/>
                <w:i w:val="0"/>
                <w:iCs w:val="0"/>
                <w:color w:val="000000"/>
                <w:sz w:val="18"/>
                <w:szCs w:val="18"/>
                <w:u w:val="none"/>
              </w:rPr>
            </w:pPr>
          </w:p>
        </w:tc>
        <w:tc>
          <w:tcPr>
            <w:tcW w:w="723" w:type="pct"/>
            <w:gridSpan w:val="2"/>
            <w:tcBorders>
              <w:top w:val="single" w:color="000000" w:sz="4" w:space="0"/>
              <w:left w:val="single" w:color="000000" w:sz="4" w:space="0"/>
              <w:bottom w:val="single" w:color="000000" w:sz="4" w:space="0"/>
              <w:right w:val="single" w:color="000000" w:sz="4" w:space="0"/>
            </w:tcBorders>
            <w:shd w:val="clear"/>
            <w:vAlign w:val="center"/>
          </w:tcPr>
          <w:p w14:paraId="7D9BD46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其中：当年财政拨款</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1EE16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2201.42</w:t>
            </w:r>
          </w:p>
        </w:tc>
        <w:tc>
          <w:tcPr>
            <w:tcW w:w="657" w:type="pct"/>
            <w:gridSpan w:val="2"/>
            <w:tcBorders>
              <w:top w:val="single" w:color="000000" w:sz="4" w:space="0"/>
              <w:left w:val="single" w:color="000000" w:sz="4" w:space="0"/>
              <w:bottom w:val="single" w:color="000000" w:sz="4" w:space="0"/>
              <w:right w:val="single" w:color="000000" w:sz="4" w:space="0"/>
            </w:tcBorders>
            <w:shd w:val="clear"/>
            <w:vAlign w:val="center"/>
          </w:tcPr>
          <w:p w14:paraId="08A6B6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2201.42</w:t>
            </w:r>
          </w:p>
        </w:tc>
        <w:tc>
          <w:tcPr>
            <w:tcW w:w="657" w:type="pct"/>
            <w:gridSpan w:val="2"/>
            <w:tcBorders>
              <w:top w:val="single" w:color="000000" w:sz="4" w:space="0"/>
              <w:left w:val="single" w:color="000000" w:sz="4" w:space="0"/>
              <w:bottom w:val="single" w:color="000000" w:sz="4" w:space="0"/>
              <w:right w:val="single" w:color="000000" w:sz="4" w:space="0"/>
            </w:tcBorders>
            <w:shd w:val="clear"/>
            <w:vAlign w:val="center"/>
          </w:tcPr>
          <w:p w14:paraId="29DAC1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2201.42</w:t>
            </w:r>
          </w:p>
        </w:tc>
        <w:tc>
          <w:tcPr>
            <w:tcW w:w="657" w:type="pct"/>
            <w:gridSpan w:val="2"/>
            <w:tcBorders>
              <w:top w:val="single" w:color="000000" w:sz="4" w:space="0"/>
              <w:left w:val="single" w:color="000000" w:sz="4" w:space="0"/>
              <w:bottom w:val="single" w:color="000000" w:sz="4" w:space="0"/>
              <w:right w:val="single" w:color="000000" w:sz="4" w:space="0"/>
            </w:tcBorders>
            <w:shd w:val="clear"/>
            <w:vAlign w:val="center"/>
          </w:tcPr>
          <w:p w14:paraId="2D702D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46" w:type="pct"/>
            <w:gridSpan w:val="2"/>
            <w:tcBorders>
              <w:top w:val="single" w:color="000000" w:sz="4" w:space="0"/>
              <w:left w:val="single" w:color="000000" w:sz="4" w:space="0"/>
              <w:bottom w:val="single" w:color="000000" w:sz="4" w:space="0"/>
              <w:right w:val="single" w:color="000000" w:sz="4" w:space="0"/>
            </w:tcBorders>
            <w:shd w:val="clear"/>
            <w:vAlign w:val="center"/>
          </w:tcPr>
          <w:p w14:paraId="77265D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816" w:type="pct"/>
            <w:tcBorders>
              <w:top w:val="single" w:color="000000" w:sz="4" w:space="0"/>
              <w:left w:val="single" w:color="000000" w:sz="4" w:space="0"/>
              <w:bottom w:val="single" w:color="000000" w:sz="4" w:space="0"/>
              <w:right w:val="single" w:color="000000" w:sz="4" w:space="0"/>
            </w:tcBorders>
            <w:shd w:val="clear"/>
            <w:vAlign w:val="center"/>
          </w:tcPr>
          <w:p w14:paraId="47FA25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14:paraId="0B223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412" w:type="pct"/>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5141B018">
            <w:pPr>
              <w:jc w:val="center"/>
              <w:rPr>
                <w:rFonts w:hint="eastAsia" w:ascii="宋体" w:hAnsi="宋体" w:eastAsia="宋体" w:cs="宋体"/>
                <w:b/>
                <w:bCs/>
                <w:i w:val="0"/>
                <w:iCs w:val="0"/>
                <w:color w:val="000000"/>
                <w:sz w:val="18"/>
                <w:szCs w:val="18"/>
                <w:u w:val="none"/>
              </w:rPr>
            </w:pPr>
          </w:p>
        </w:tc>
        <w:tc>
          <w:tcPr>
            <w:tcW w:w="723" w:type="pct"/>
            <w:gridSpan w:val="2"/>
            <w:tcBorders>
              <w:top w:val="single" w:color="000000" w:sz="4" w:space="0"/>
              <w:left w:val="single" w:color="000000" w:sz="4" w:space="0"/>
              <w:bottom w:val="single" w:color="000000" w:sz="4" w:space="0"/>
              <w:right w:val="single" w:color="000000" w:sz="4" w:space="0"/>
            </w:tcBorders>
            <w:shd w:val="clear"/>
            <w:vAlign w:val="center"/>
          </w:tcPr>
          <w:p w14:paraId="5262FF3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 xml:space="preserve">  其他资金</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16778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0.00</w:t>
            </w:r>
          </w:p>
        </w:tc>
        <w:tc>
          <w:tcPr>
            <w:tcW w:w="657" w:type="pct"/>
            <w:gridSpan w:val="2"/>
            <w:tcBorders>
              <w:top w:val="single" w:color="000000" w:sz="4" w:space="0"/>
              <w:left w:val="single" w:color="000000" w:sz="4" w:space="0"/>
              <w:bottom w:val="single" w:color="000000" w:sz="4" w:space="0"/>
              <w:right w:val="single" w:color="000000" w:sz="4" w:space="0"/>
            </w:tcBorders>
            <w:shd w:val="clear"/>
            <w:vAlign w:val="center"/>
          </w:tcPr>
          <w:p w14:paraId="708AD5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0.00</w:t>
            </w:r>
          </w:p>
        </w:tc>
        <w:tc>
          <w:tcPr>
            <w:tcW w:w="657" w:type="pct"/>
            <w:gridSpan w:val="2"/>
            <w:tcBorders>
              <w:top w:val="single" w:color="000000" w:sz="4" w:space="0"/>
              <w:left w:val="single" w:color="000000" w:sz="4" w:space="0"/>
              <w:bottom w:val="single" w:color="000000" w:sz="4" w:space="0"/>
              <w:right w:val="single" w:color="000000" w:sz="4" w:space="0"/>
            </w:tcBorders>
            <w:shd w:val="clear"/>
            <w:vAlign w:val="center"/>
          </w:tcPr>
          <w:p w14:paraId="5AC99B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0.00</w:t>
            </w:r>
          </w:p>
        </w:tc>
        <w:tc>
          <w:tcPr>
            <w:tcW w:w="657" w:type="pct"/>
            <w:gridSpan w:val="2"/>
            <w:tcBorders>
              <w:top w:val="single" w:color="000000" w:sz="4" w:space="0"/>
              <w:left w:val="single" w:color="000000" w:sz="4" w:space="0"/>
              <w:bottom w:val="single" w:color="000000" w:sz="4" w:space="0"/>
              <w:right w:val="single" w:color="000000" w:sz="4" w:space="0"/>
            </w:tcBorders>
            <w:shd w:val="clear"/>
            <w:vAlign w:val="center"/>
          </w:tcPr>
          <w:p w14:paraId="5F9637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46" w:type="pct"/>
            <w:gridSpan w:val="2"/>
            <w:tcBorders>
              <w:top w:val="single" w:color="000000" w:sz="4" w:space="0"/>
              <w:left w:val="single" w:color="000000" w:sz="4" w:space="0"/>
              <w:bottom w:val="single" w:color="000000" w:sz="4" w:space="0"/>
              <w:right w:val="single" w:color="000000" w:sz="4" w:space="0"/>
            </w:tcBorders>
            <w:shd w:val="clear"/>
            <w:vAlign w:val="center"/>
          </w:tcPr>
          <w:p w14:paraId="701EC4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816" w:type="pct"/>
            <w:tcBorders>
              <w:top w:val="single" w:color="000000" w:sz="4" w:space="0"/>
              <w:left w:val="single" w:color="000000" w:sz="4" w:space="0"/>
              <w:bottom w:val="single" w:color="000000" w:sz="4" w:space="0"/>
              <w:right w:val="single" w:color="000000" w:sz="4" w:space="0"/>
            </w:tcBorders>
            <w:shd w:val="clear"/>
            <w:vAlign w:val="center"/>
          </w:tcPr>
          <w:p w14:paraId="48C384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14:paraId="7E766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6" w:type="pct"/>
            <w:vMerge w:val="restart"/>
            <w:tcBorders>
              <w:top w:val="single" w:color="000000" w:sz="4" w:space="0"/>
              <w:left w:val="single" w:color="000000" w:sz="4" w:space="0"/>
              <w:bottom w:val="single" w:color="000000" w:sz="4" w:space="0"/>
              <w:right w:val="single" w:color="000000" w:sz="4" w:space="0"/>
            </w:tcBorders>
            <w:shd w:val="clear"/>
            <w:vAlign w:val="center"/>
          </w:tcPr>
          <w:p w14:paraId="1DB1326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年度总体目标</w:t>
            </w:r>
          </w:p>
        </w:tc>
        <w:tc>
          <w:tcPr>
            <w:tcW w:w="1915" w:type="pct"/>
            <w:gridSpan w:val="6"/>
            <w:tcBorders>
              <w:top w:val="single" w:color="000000" w:sz="4" w:space="0"/>
              <w:left w:val="single" w:color="000000" w:sz="4" w:space="0"/>
              <w:bottom w:val="single" w:color="000000" w:sz="4" w:space="0"/>
              <w:right w:val="single" w:color="000000" w:sz="4" w:space="0"/>
            </w:tcBorders>
            <w:shd w:val="clear"/>
            <w:vAlign w:val="center"/>
          </w:tcPr>
          <w:p w14:paraId="67613B4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预期目标</w:t>
            </w:r>
          </w:p>
        </w:tc>
        <w:tc>
          <w:tcPr>
            <w:tcW w:w="2878" w:type="pct"/>
            <w:gridSpan w:val="7"/>
            <w:tcBorders>
              <w:top w:val="single" w:color="000000" w:sz="4" w:space="0"/>
              <w:left w:val="single" w:color="000000" w:sz="4" w:space="0"/>
              <w:bottom w:val="single" w:color="000000" w:sz="4" w:space="0"/>
              <w:right w:val="single" w:color="000000" w:sz="4" w:space="0"/>
            </w:tcBorders>
            <w:shd w:val="clear"/>
            <w:vAlign w:val="center"/>
          </w:tcPr>
          <w:p w14:paraId="10AA72B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实际完成情况</w:t>
            </w:r>
          </w:p>
        </w:tc>
      </w:tr>
      <w:tr w14:paraId="065D3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CCCE11B">
            <w:pPr>
              <w:jc w:val="center"/>
              <w:rPr>
                <w:rFonts w:hint="eastAsia" w:ascii="宋体" w:hAnsi="宋体" w:eastAsia="宋体" w:cs="宋体"/>
                <w:b/>
                <w:bCs/>
                <w:i w:val="0"/>
                <w:iCs w:val="0"/>
                <w:color w:val="000000"/>
                <w:sz w:val="18"/>
                <w:szCs w:val="18"/>
                <w:u w:val="none"/>
              </w:rPr>
            </w:pPr>
          </w:p>
        </w:tc>
        <w:tc>
          <w:tcPr>
            <w:tcW w:w="1915" w:type="pct"/>
            <w:gridSpan w:val="6"/>
            <w:tcBorders>
              <w:top w:val="single" w:color="000000" w:sz="4" w:space="0"/>
              <w:left w:val="single" w:color="000000" w:sz="4" w:space="0"/>
              <w:bottom w:val="single" w:color="000000" w:sz="4" w:space="0"/>
              <w:right w:val="single" w:color="000000" w:sz="4" w:space="0"/>
            </w:tcBorders>
            <w:shd w:val="clear"/>
            <w:vAlign w:val="center"/>
          </w:tcPr>
          <w:p w14:paraId="7E21AE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本项目投入2201.42万元用于小麦实际种植面积9.8万亩，通过项目实施预期达到使农户自觉提升耕地地力，最大程度激发农民种粮热情，补贴政策群众知晓率95%以上，维护种植户的合法权益的效益，享受补贴人群满意度预计达到90%以上，实现粮食面积、产量不降低的工作目标。</w:t>
            </w:r>
          </w:p>
        </w:tc>
        <w:tc>
          <w:tcPr>
            <w:tcW w:w="2878" w:type="pct"/>
            <w:gridSpan w:val="7"/>
            <w:tcBorders>
              <w:top w:val="single" w:color="000000" w:sz="4" w:space="0"/>
              <w:left w:val="single" w:color="000000" w:sz="4" w:space="0"/>
              <w:bottom w:val="single" w:color="000000" w:sz="4" w:space="0"/>
              <w:right w:val="single" w:color="000000" w:sz="4" w:space="0"/>
            </w:tcBorders>
            <w:shd w:val="clear"/>
            <w:vAlign w:val="center"/>
          </w:tcPr>
          <w:p w14:paraId="1373A6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该项目投入2201.42万元用于小麦实际种植面积9.8万亩，通过项目实施达到使农户自觉提升耕地地力，最大程度激发农民种粮热情，补贴政策群众知晓率95%以上，维护种植户的合法权益的效益，享受补贴人群满意度预计达到90%以上，实现粮食面积、产量不降低的工作目标。</w:t>
            </w:r>
          </w:p>
        </w:tc>
      </w:tr>
      <w:tr w14:paraId="12631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6" w:type="pct"/>
            <w:vMerge w:val="restart"/>
            <w:tcBorders>
              <w:top w:val="single" w:color="000000" w:sz="4" w:space="0"/>
              <w:left w:val="single" w:color="000000" w:sz="4" w:space="0"/>
              <w:bottom w:val="single" w:color="000000" w:sz="4" w:space="0"/>
              <w:right w:val="single" w:color="000000" w:sz="4" w:space="0"/>
            </w:tcBorders>
            <w:shd w:val="clear"/>
            <w:vAlign w:val="center"/>
          </w:tcPr>
          <w:p w14:paraId="23638B26">
            <w:pPr>
              <w:jc w:val="center"/>
              <w:rPr>
                <w:rFonts w:hint="eastAsia" w:ascii="宋体" w:hAnsi="宋体" w:eastAsia="宋体" w:cs="宋体"/>
                <w:i w:val="0"/>
                <w:iCs w:val="0"/>
                <w:color w:val="000000"/>
                <w:sz w:val="18"/>
                <w:szCs w:val="18"/>
                <w:u w:val="none"/>
              </w:rPr>
            </w:pPr>
          </w:p>
        </w:tc>
        <w:tc>
          <w:tcPr>
            <w:tcW w:w="206" w:type="pct"/>
            <w:vMerge w:val="restart"/>
            <w:tcBorders>
              <w:top w:val="single" w:color="000000" w:sz="4" w:space="0"/>
              <w:left w:val="single" w:color="000000" w:sz="4" w:space="0"/>
              <w:bottom w:val="single" w:color="000000" w:sz="4" w:space="0"/>
              <w:right w:val="single" w:color="000000" w:sz="4" w:space="0"/>
            </w:tcBorders>
            <w:shd w:val="clear"/>
            <w:vAlign w:val="center"/>
          </w:tcPr>
          <w:p w14:paraId="60DC127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一级指标</w:t>
            </w:r>
          </w:p>
        </w:tc>
        <w:tc>
          <w:tcPr>
            <w:tcW w:w="260" w:type="pct"/>
            <w:vMerge w:val="restart"/>
            <w:tcBorders>
              <w:top w:val="single" w:color="000000" w:sz="4" w:space="0"/>
              <w:left w:val="single" w:color="000000" w:sz="4" w:space="0"/>
              <w:bottom w:val="single" w:color="000000" w:sz="4" w:space="0"/>
              <w:right w:val="single" w:color="000000" w:sz="4" w:space="0"/>
            </w:tcBorders>
            <w:shd w:val="clear"/>
            <w:vAlign w:val="center"/>
          </w:tcPr>
          <w:p w14:paraId="3338548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二级指标</w:t>
            </w:r>
          </w:p>
        </w:tc>
        <w:tc>
          <w:tcPr>
            <w:tcW w:w="462" w:type="pct"/>
            <w:vMerge w:val="restart"/>
            <w:tcBorders>
              <w:top w:val="single" w:color="000000" w:sz="4" w:space="0"/>
              <w:left w:val="single" w:color="000000" w:sz="4" w:space="0"/>
              <w:bottom w:val="single" w:color="000000" w:sz="4" w:space="0"/>
              <w:right w:val="single" w:color="000000" w:sz="4" w:space="0"/>
            </w:tcBorders>
            <w:shd w:val="clear"/>
            <w:vAlign w:val="center"/>
          </w:tcPr>
          <w:p w14:paraId="45092DF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三级指标</w:t>
            </w:r>
          </w:p>
        </w:tc>
        <w:tc>
          <w:tcPr>
            <w:tcW w:w="328" w:type="pct"/>
            <w:vMerge w:val="restart"/>
            <w:tcBorders>
              <w:top w:val="single" w:color="000000" w:sz="4" w:space="0"/>
              <w:left w:val="single" w:color="000000" w:sz="4" w:space="0"/>
              <w:bottom w:val="single" w:color="000000" w:sz="4" w:space="0"/>
              <w:right w:val="single" w:color="000000" w:sz="4" w:space="0"/>
            </w:tcBorders>
            <w:shd w:val="clear"/>
            <w:vAlign w:val="center"/>
          </w:tcPr>
          <w:p w14:paraId="49E7150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权重</w:t>
            </w:r>
          </w:p>
        </w:tc>
        <w:tc>
          <w:tcPr>
            <w:tcW w:w="328" w:type="pct"/>
            <w:vMerge w:val="restart"/>
            <w:tcBorders>
              <w:top w:val="single" w:color="000000" w:sz="4" w:space="0"/>
              <w:left w:val="single" w:color="000000" w:sz="4" w:space="0"/>
              <w:bottom w:val="single" w:color="000000" w:sz="4" w:space="0"/>
              <w:right w:val="single" w:color="000000" w:sz="4" w:space="0"/>
            </w:tcBorders>
            <w:shd w:val="clear"/>
            <w:vAlign w:val="center"/>
          </w:tcPr>
          <w:p w14:paraId="0A9A963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目标值</w:t>
            </w:r>
          </w:p>
        </w:tc>
        <w:tc>
          <w:tcPr>
            <w:tcW w:w="329" w:type="pct"/>
            <w:vMerge w:val="restart"/>
            <w:tcBorders>
              <w:top w:val="single" w:color="000000" w:sz="4" w:space="0"/>
              <w:left w:val="single" w:color="000000" w:sz="4" w:space="0"/>
              <w:bottom w:val="single" w:color="000000" w:sz="4" w:space="0"/>
              <w:right w:val="single" w:color="000000" w:sz="4" w:space="0"/>
            </w:tcBorders>
            <w:shd w:val="clear"/>
            <w:vAlign w:val="center"/>
          </w:tcPr>
          <w:p w14:paraId="4439557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业绩值</w:t>
            </w:r>
          </w:p>
        </w:tc>
        <w:tc>
          <w:tcPr>
            <w:tcW w:w="328" w:type="pct"/>
            <w:vMerge w:val="restart"/>
            <w:tcBorders>
              <w:top w:val="single" w:color="000000" w:sz="4" w:space="0"/>
              <w:left w:val="single" w:color="000000" w:sz="4" w:space="0"/>
              <w:bottom w:val="single" w:color="000000" w:sz="4" w:space="0"/>
              <w:right w:val="single" w:color="000000" w:sz="4" w:space="0"/>
            </w:tcBorders>
            <w:shd w:val="clear"/>
            <w:vAlign w:val="center"/>
          </w:tcPr>
          <w:p w14:paraId="58E64FB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完成率</w:t>
            </w:r>
          </w:p>
        </w:tc>
        <w:tc>
          <w:tcPr>
            <w:tcW w:w="328" w:type="pct"/>
            <w:vMerge w:val="restart"/>
            <w:tcBorders>
              <w:top w:val="single" w:color="000000" w:sz="4" w:space="0"/>
              <w:left w:val="single" w:color="000000" w:sz="4" w:space="0"/>
              <w:bottom w:val="single" w:color="000000" w:sz="4" w:space="0"/>
              <w:right w:val="single" w:color="000000" w:sz="4" w:space="0"/>
            </w:tcBorders>
            <w:shd w:val="clear"/>
            <w:vAlign w:val="center"/>
          </w:tcPr>
          <w:p w14:paraId="388B690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指标得分</w:t>
            </w:r>
          </w:p>
        </w:tc>
        <w:tc>
          <w:tcPr>
            <w:tcW w:w="328" w:type="pct"/>
            <w:vMerge w:val="restart"/>
            <w:tcBorders>
              <w:top w:val="single" w:color="000000" w:sz="4" w:space="0"/>
              <w:left w:val="single" w:color="000000" w:sz="4" w:space="0"/>
              <w:bottom w:val="single" w:color="000000" w:sz="4" w:space="0"/>
              <w:right w:val="single" w:color="000000" w:sz="4" w:space="0"/>
            </w:tcBorders>
            <w:shd w:val="clear"/>
            <w:vAlign w:val="center"/>
          </w:tcPr>
          <w:p w14:paraId="5BB8414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指标值设定依据</w:t>
            </w:r>
          </w:p>
        </w:tc>
        <w:tc>
          <w:tcPr>
            <w:tcW w:w="328" w:type="pct"/>
            <w:vMerge w:val="restart"/>
            <w:tcBorders>
              <w:top w:val="single" w:color="000000" w:sz="4" w:space="0"/>
              <w:left w:val="single" w:color="000000" w:sz="4" w:space="0"/>
              <w:bottom w:val="single" w:color="000000" w:sz="4" w:space="0"/>
              <w:right w:val="single" w:color="000000" w:sz="4" w:space="0"/>
            </w:tcBorders>
            <w:shd w:val="clear"/>
            <w:vAlign w:val="center"/>
          </w:tcPr>
          <w:p w14:paraId="0D0910C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上年完成情况</w:t>
            </w:r>
          </w:p>
        </w:tc>
        <w:tc>
          <w:tcPr>
            <w:tcW w:w="395" w:type="pct"/>
            <w:vMerge w:val="restart"/>
            <w:tcBorders>
              <w:top w:val="single" w:color="000000" w:sz="4" w:space="0"/>
              <w:left w:val="single" w:color="000000" w:sz="4" w:space="0"/>
              <w:bottom w:val="single" w:color="000000" w:sz="4" w:space="0"/>
              <w:right w:val="single" w:color="000000" w:sz="4" w:space="0"/>
            </w:tcBorders>
            <w:shd w:val="clear"/>
            <w:vAlign w:val="center"/>
          </w:tcPr>
          <w:p w14:paraId="60CE8AB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赋分规则</w:t>
            </w:r>
          </w:p>
        </w:tc>
        <w:tc>
          <w:tcPr>
            <w:tcW w:w="351" w:type="pct"/>
            <w:vMerge w:val="restart"/>
            <w:tcBorders>
              <w:top w:val="single" w:color="000000" w:sz="4" w:space="0"/>
              <w:left w:val="single" w:color="000000" w:sz="4" w:space="0"/>
              <w:bottom w:val="single" w:color="000000" w:sz="4" w:space="0"/>
              <w:right w:val="single" w:color="000000" w:sz="4" w:space="0"/>
            </w:tcBorders>
            <w:shd w:val="clear"/>
            <w:vAlign w:val="center"/>
          </w:tcPr>
          <w:p w14:paraId="652BC4F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佐证资料</w:t>
            </w:r>
          </w:p>
        </w:tc>
        <w:tc>
          <w:tcPr>
            <w:tcW w:w="816" w:type="pct"/>
            <w:vMerge w:val="restart"/>
            <w:tcBorders>
              <w:top w:val="single" w:color="000000" w:sz="4" w:space="0"/>
              <w:left w:val="single" w:color="000000" w:sz="4" w:space="0"/>
              <w:bottom w:val="single" w:color="000000" w:sz="4" w:space="0"/>
              <w:right w:val="single" w:color="000000" w:sz="4" w:space="0"/>
            </w:tcBorders>
            <w:shd w:val="clear"/>
            <w:vAlign w:val="center"/>
          </w:tcPr>
          <w:p w14:paraId="10F3C8B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偏差原因分析及改进措施</w:t>
            </w:r>
          </w:p>
        </w:tc>
      </w:tr>
      <w:tr w14:paraId="652D5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D08B3C3">
            <w:pPr>
              <w:jc w:val="center"/>
              <w:rPr>
                <w:rFonts w:hint="eastAsia" w:ascii="宋体" w:hAnsi="宋体" w:eastAsia="宋体" w:cs="宋体"/>
                <w:i w:val="0"/>
                <w:iCs w:val="0"/>
                <w:color w:val="000000"/>
                <w:sz w:val="18"/>
                <w:szCs w:val="18"/>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E62EA3C">
            <w:pPr>
              <w:jc w:val="center"/>
              <w:rPr>
                <w:rFonts w:hint="eastAsia" w:ascii="宋体" w:hAnsi="宋体" w:eastAsia="宋体" w:cs="宋体"/>
                <w:b/>
                <w:bCs/>
                <w:i w:val="0"/>
                <w:iCs w:val="0"/>
                <w:color w:val="000000"/>
                <w:sz w:val="18"/>
                <w:szCs w:val="18"/>
                <w:u w:val="none"/>
              </w:rPr>
            </w:pPr>
          </w:p>
        </w:tc>
        <w:tc>
          <w:tcPr>
            <w:tcW w:w="260"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768E2DF">
            <w:pPr>
              <w:jc w:val="center"/>
              <w:rPr>
                <w:rFonts w:hint="eastAsia" w:ascii="宋体" w:hAnsi="宋体" w:eastAsia="宋体" w:cs="宋体"/>
                <w:b/>
                <w:bCs/>
                <w:i w:val="0"/>
                <w:iCs w:val="0"/>
                <w:color w:val="000000"/>
                <w:sz w:val="18"/>
                <w:szCs w:val="18"/>
                <w:u w:val="none"/>
              </w:rPr>
            </w:pPr>
          </w:p>
        </w:tc>
        <w:tc>
          <w:tcPr>
            <w:tcW w:w="462"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44F05FD">
            <w:pPr>
              <w:jc w:val="center"/>
              <w:rPr>
                <w:rFonts w:hint="eastAsia" w:ascii="宋体" w:hAnsi="宋体" w:eastAsia="宋体" w:cs="宋体"/>
                <w:b/>
                <w:bCs/>
                <w:i w:val="0"/>
                <w:iCs w:val="0"/>
                <w:color w:val="000000"/>
                <w:sz w:val="18"/>
                <w:szCs w:val="18"/>
                <w:u w:val="none"/>
              </w:rPr>
            </w:pPr>
          </w:p>
        </w:tc>
        <w:tc>
          <w:tcPr>
            <w:tcW w:w="328"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746BD0F">
            <w:pPr>
              <w:jc w:val="center"/>
              <w:rPr>
                <w:rFonts w:hint="eastAsia" w:ascii="宋体" w:hAnsi="宋体" w:eastAsia="宋体" w:cs="宋体"/>
                <w:b/>
                <w:bCs/>
                <w:i w:val="0"/>
                <w:iCs w:val="0"/>
                <w:color w:val="000000"/>
                <w:sz w:val="18"/>
                <w:szCs w:val="18"/>
                <w:u w:val="none"/>
              </w:rPr>
            </w:pPr>
          </w:p>
        </w:tc>
        <w:tc>
          <w:tcPr>
            <w:tcW w:w="328"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C91A701">
            <w:pPr>
              <w:jc w:val="center"/>
              <w:rPr>
                <w:rFonts w:hint="eastAsia" w:ascii="宋体" w:hAnsi="宋体" w:eastAsia="宋体" w:cs="宋体"/>
                <w:b/>
                <w:bCs/>
                <w:i w:val="0"/>
                <w:iCs w:val="0"/>
                <w:color w:val="000000"/>
                <w:sz w:val="18"/>
                <w:szCs w:val="18"/>
                <w:u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8F039AF">
            <w:pPr>
              <w:jc w:val="center"/>
              <w:rPr>
                <w:rFonts w:hint="eastAsia" w:ascii="宋体" w:hAnsi="宋体" w:eastAsia="宋体" w:cs="宋体"/>
                <w:b/>
                <w:bCs/>
                <w:i w:val="0"/>
                <w:iCs w:val="0"/>
                <w:color w:val="000000"/>
                <w:sz w:val="18"/>
                <w:szCs w:val="18"/>
                <w:u w:val="none"/>
              </w:rPr>
            </w:pPr>
          </w:p>
        </w:tc>
        <w:tc>
          <w:tcPr>
            <w:tcW w:w="328"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3B91F20">
            <w:pPr>
              <w:jc w:val="center"/>
              <w:rPr>
                <w:rFonts w:hint="eastAsia" w:ascii="宋体" w:hAnsi="宋体" w:eastAsia="宋体" w:cs="宋体"/>
                <w:b/>
                <w:bCs/>
                <w:i w:val="0"/>
                <w:iCs w:val="0"/>
                <w:color w:val="000000"/>
                <w:sz w:val="18"/>
                <w:szCs w:val="18"/>
                <w:u w:val="none"/>
              </w:rPr>
            </w:pPr>
          </w:p>
        </w:tc>
        <w:tc>
          <w:tcPr>
            <w:tcW w:w="328"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AFED415">
            <w:pPr>
              <w:jc w:val="center"/>
              <w:rPr>
                <w:rFonts w:hint="eastAsia" w:ascii="宋体" w:hAnsi="宋体" w:eastAsia="宋体" w:cs="宋体"/>
                <w:b/>
                <w:bCs/>
                <w:i w:val="0"/>
                <w:iCs w:val="0"/>
                <w:color w:val="000000"/>
                <w:sz w:val="18"/>
                <w:szCs w:val="18"/>
                <w:u w:val="none"/>
              </w:rPr>
            </w:pPr>
          </w:p>
        </w:tc>
        <w:tc>
          <w:tcPr>
            <w:tcW w:w="328"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3E1A7EA">
            <w:pPr>
              <w:jc w:val="center"/>
              <w:rPr>
                <w:rFonts w:hint="eastAsia" w:ascii="宋体" w:hAnsi="宋体" w:eastAsia="宋体" w:cs="宋体"/>
                <w:b/>
                <w:bCs/>
                <w:i w:val="0"/>
                <w:iCs w:val="0"/>
                <w:color w:val="000000"/>
                <w:sz w:val="18"/>
                <w:szCs w:val="18"/>
                <w:u w:val="none"/>
              </w:rPr>
            </w:pPr>
          </w:p>
        </w:tc>
        <w:tc>
          <w:tcPr>
            <w:tcW w:w="328"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BC45A15">
            <w:pPr>
              <w:jc w:val="center"/>
              <w:rPr>
                <w:rFonts w:hint="eastAsia" w:ascii="宋体" w:hAnsi="宋体" w:eastAsia="宋体" w:cs="宋体"/>
                <w:b/>
                <w:bCs/>
                <w:i w:val="0"/>
                <w:iCs w:val="0"/>
                <w:color w:val="000000"/>
                <w:sz w:val="18"/>
                <w:szCs w:val="18"/>
                <w:u w:val="none"/>
              </w:rPr>
            </w:pPr>
          </w:p>
        </w:tc>
        <w:tc>
          <w:tcPr>
            <w:tcW w:w="39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45E2893">
            <w:pPr>
              <w:jc w:val="center"/>
              <w:rPr>
                <w:rFonts w:hint="eastAsia" w:ascii="宋体" w:hAnsi="宋体" w:eastAsia="宋体" w:cs="宋体"/>
                <w:b/>
                <w:bCs/>
                <w:i w:val="0"/>
                <w:iCs w:val="0"/>
                <w:color w:val="000000"/>
                <w:sz w:val="18"/>
                <w:szCs w:val="18"/>
                <w:u w:val="none"/>
              </w:rPr>
            </w:pPr>
          </w:p>
        </w:tc>
        <w:tc>
          <w:tcPr>
            <w:tcW w:w="35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188CE4C">
            <w:pPr>
              <w:jc w:val="center"/>
              <w:rPr>
                <w:rFonts w:hint="eastAsia" w:ascii="宋体" w:hAnsi="宋体" w:eastAsia="宋体" w:cs="宋体"/>
                <w:b/>
                <w:bCs/>
                <w:i w:val="0"/>
                <w:iCs w:val="0"/>
                <w:color w:val="000000"/>
                <w:sz w:val="18"/>
                <w:szCs w:val="18"/>
                <w:u w:val="none"/>
              </w:rPr>
            </w:pPr>
          </w:p>
        </w:tc>
        <w:tc>
          <w:tcPr>
            <w:tcW w:w="81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D361495">
            <w:pPr>
              <w:jc w:val="center"/>
              <w:rPr>
                <w:rFonts w:hint="eastAsia" w:ascii="宋体" w:hAnsi="宋体" w:eastAsia="宋体" w:cs="宋体"/>
                <w:b/>
                <w:bCs/>
                <w:i w:val="0"/>
                <w:iCs w:val="0"/>
                <w:color w:val="000000"/>
                <w:sz w:val="18"/>
                <w:szCs w:val="18"/>
                <w:u w:val="none"/>
              </w:rPr>
            </w:pPr>
          </w:p>
        </w:tc>
      </w:tr>
      <w:tr w14:paraId="65E2E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6" w:type="pct"/>
            <w:vMerge w:val="restart"/>
            <w:tcBorders>
              <w:top w:val="single" w:color="000000" w:sz="4" w:space="0"/>
              <w:left w:val="single" w:color="000000" w:sz="4" w:space="0"/>
              <w:bottom w:val="single" w:color="000000" w:sz="4" w:space="0"/>
              <w:right w:val="single" w:color="000000" w:sz="4" w:space="0"/>
            </w:tcBorders>
            <w:shd w:val="clear"/>
            <w:vAlign w:val="center"/>
          </w:tcPr>
          <w:p w14:paraId="6B75F00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年度绩效指标完成情况</w:t>
            </w:r>
          </w:p>
        </w:tc>
        <w:tc>
          <w:tcPr>
            <w:tcW w:w="206" w:type="pct"/>
            <w:vMerge w:val="restart"/>
            <w:tcBorders>
              <w:top w:val="single" w:color="000000" w:sz="4" w:space="0"/>
              <w:left w:val="single" w:color="000000" w:sz="4" w:space="0"/>
              <w:bottom w:val="single" w:color="000000" w:sz="4" w:space="0"/>
              <w:right w:val="single" w:color="000000" w:sz="4" w:space="0"/>
            </w:tcBorders>
            <w:shd w:val="clear"/>
            <w:vAlign w:val="center"/>
          </w:tcPr>
          <w:p w14:paraId="0248F8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产出指标</w:t>
            </w:r>
          </w:p>
        </w:tc>
        <w:tc>
          <w:tcPr>
            <w:tcW w:w="260" w:type="pct"/>
            <w:tcBorders>
              <w:top w:val="single" w:color="000000" w:sz="4" w:space="0"/>
              <w:left w:val="single" w:color="000000" w:sz="4" w:space="0"/>
              <w:bottom w:val="single" w:color="000000" w:sz="4" w:space="0"/>
              <w:right w:val="single" w:color="000000" w:sz="4" w:space="0"/>
            </w:tcBorders>
            <w:shd w:val="clear"/>
            <w:vAlign w:val="center"/>
          </w:tcPr>
          <w:p w14:paraId="5036D4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462" w:type="pct"/>
            <w:tcBorders>
              <w:top w:val="single" w:color="000000" w:sz="4" w:space="0"/>
              <w:left w:val="single" w:color="000000" w:sz="4" w:space="0"/>
              <w:bottom w:val="single" w:color="000000" w:sz="4" w:space="0"/>
              <w:right w:val="single" w:color="000000" w:sz="4" w:space="0"/>
            </w:tcBorders>
            <w:shd w:val="clear"/>
            <w:vAlign w:val="center"/>
          </w:tcPr>
          <w:p w14:paraId="409E0C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补贴面积</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34E7F2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19CAE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&gt;=9.80万亩</w:t>
            </w:r>
          </w:p>
        </w:tc>
        <w:tc>
          <w:tcPr>
            <w:tcW w:w="329" w:type="pct"/>
            <w:tcBorders>
              <w:top w:val="single" w:color="000000" w:sz="4" w:space="0"/>
              <w:left w:val="single" w:color="000000" w:sz="4" w:space="0"/>
              <w:bottom w:val="single" w:color="000000" w:sz="4" w:space="0"/>
              <w:right w:val="single" w:color="000000" w:sz="4" w:space="0"/>
            </w:tcBorders>
            <w:shd w:val="clear"/>
            <w:vAlign w:val="center"/>
          </w:tcPr>
          <w:p w14:paraId="7B8CEA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=9.803万亩</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2D20D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13D726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488162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历史标准</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24EE205E">
            <w:pPr>
              <w:jc w:val="center"/>
              <w:rPr>
                <w:rFonts w:hint="eastAsia" w:ascii="宋体" w:hAnsi="宋体" w:eastAsia="宋体" w:cs="宋体"/>
                <w:i w:val="0"/>
                <w:iCs w:val="0"/>
                <w:color w:val="000000"/>
                <w:sz w:val="18"/>
                <w:szCs w:val="18"/>
                <w:u w:val="none"/>
              </w:rPr>
            </w:pP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355CB5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51" w:type="pct"/>
            <w:tcBorders>
              <w:top w:val="single" w:color="000000" w:sz="4" w:space="0"/>
              <w:left w:val="single" w:color="000000" w:sz="4" w:space="0"/>
              <w:bottom w:val="single" w:color="000000" w:sz="4" w:space="0"/>
              <w:right w:val="single" w:color="000000" w:sz="4" w:space="0"/>
            </w:tcBorders>
            <w:shd w:val="clear"/>
            <w:vAlign w:val="center"/>
          </w:tcPr>
          <w:p w14:paraId="536163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正式材料,工作资料</w:t>
            </w:r>
          </w:p>
        </w:tc>
        <w:tc>
          <w:tcPr>
            <w:tcW w:w="816" w:type="pct"/>
            <w:tcBorders>
              <w:top w:val="single" w:color="000000" w:sz="4" w:space="0"/>
              <w:left w:val="single" w:color="000000" w:sz="4" w:space="0"/>
              <w:bottom w:val="single" w:color="000000" w:sz="4" w:space="0"/>
              <w:right w:val="single" w:color="000000" w:sz="4" w:space="0"/>
            </w:tcBorders>
            <w:shd w:val="clear"/>
            <w:vAlign w:val="center"/>
          </w:tcPr>
          <w:p w14:paraId="301D14AA">
            <w:pPr>
              <w:jc w:val="center"/>
              <w:rPr>
                <w:rFonts w:hint="eastAsia" w:ascii="宋体" w:hAnsi="宋体" w:eastAsia="宋体" w:cs="宋体"/>
                <w:i w:val="0"/>
                <w:iCs w:val="0"/>
                <w:color w:val="000000"/>
                <w:sz w:val="18"/>
                <w:szCs w:val="18"/>
                <w:u w:val="none"/>
              </w:rPr>
            </w:pPr>
          </w:p>
        </w:tc>
      </w:tr>
      <w:tr w14:paraId="365DD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0620D7C">
            <w:pPr>
              <w:jc w:val="center"/>
              <w:rPr>
                <w:rFonts w:hint="eastAsia" w:ascii="宋体" w:hAnsi="宋体" w:eastAsia="宋体" w:cs="宋体"/>
                <w:b/>
                <w:bCs/>
                <w:i w:val="0"/>
                <w:iCs w:val="0"/>
                <w:color w:val="000000"/>
                <w:sz w:val="18"/>
                <w:szCs w:val="18"/>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B4F8B79">
            <w:pPr>
              <w:jc w:val="center"/>
              <w:rPr>
                <w:rFonts w:hint="eastAsia" w:ascii="宋体" w:hAnsi="宋体" w:eastAsia="宋体" w:cs="宋体"/>
                <w:i w:val="0"/>
                <w:iCs w:val="0"/>
                <w:color w:val="000000"/>
                <w:sz w:val="18"/>
                <w:szCs w:val="18"/>
                <w:u w:val="none"/>
              </w:rPr>
            </w:pPr>
          </w:p>
        </w:tc>
        <w:tc>
          <w:tcPr>
            <w:tcW w:w="260" w:type="pct"/>
            <w:tcBorders>
              <w:top w:val="single" w:color="000000" w:sz="4" w:space="0"/>
              <w:left w:val="single" w:color="000000" w:sz="4" w:space="0"/>
              <w:bottom w:val="single" w:color="000000" w:sz="4" w:space="0"/>
              <w:right w:val="single" w:color="000000" w:sz="4" w:space="0"/>
            </w:tcBorders>
            <w:shd w:val="clear"/>
            <w:vAlign w:val="center"/>
          </w:tcPr>
          <w:p w14:paraId="41C3C1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质量指标</w:t>
            </w:r>
          </w:p>
        </w:tc>
        <w:tc>
          <w:tcPr>
            <w:tcW w:w="462" w:type="pct"/>
            <w:tcBorders>
              <w:top w:val="single" w:color="000000" w:sz="4" w:space="0"/>
              <w:left w:val="single" w:color="000000" w:sz="4" w:space="0"/>
              <w:bottom w:val="single" w:color="000000" w:sz="4" w:space="0"/>
              <w:right w:val="single" w:color="000000" w:sz="4" w:space="0"/>
            </w:tcBorders>
            <w:shd w:val="clear"/>
            <w:vAlign w:val="center"/>
          </w:tcPr>
          <w:p w14:paraId="3FC384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补贴政策覆盖率</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4B309E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F1B59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9" w:type="pct"/>
            <w:tcBorders>
              <w:top w:val="single" w:color="000000" w:sz="4" w:space="0"/>
              <w:left w:val="single" w:color="000000" w:sz="4" w:space="0"/>
              <w:bottom w:val="single" w:color="000000" w:sz="4" w:space="0"/>
              <w:right w:val="single" w:color="000000" w:sz="4" w:space="0"/>
            </w:tcBorders>
            <w:shd w:val="clear"/>
            <w:vAlign w:val="center"/>
          </w:tcPr>
          <w:p w14:paraId="743A8E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8EA96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2230F5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321A46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2D6F780D">
            <w:pPr>
              <w:jc w:val="center"/>
              <w:rPr>
                <w:rFonts w:hint="eastAsia" w:ascii="宋体" w:hAnsi="宋体" w:eastAsia="宋体" w:cs="宋体"/>
                <w:i w:val="0"/>
                <w:iCs w:val="0"/>
                <w:color w:val="000000"/>
                <w:sz w:val="18"/>
                <w:szCs w:val="18"/>
                <w:u w:val="none"/>
              </w:rPr>
            </w:pP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27FC03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51" w:type="pct"/>
            <w:tcBorders>
              <w:top w:val="single" w:color="000000" w:sz="4" w:space="0"/>
              <w:left w:val="single" w:color="000000" w:sz="4" w:space="0"/>
              <w:bottom w:val="single" w:color="000000" w:sz="4" w:space="0"/>
              <w:right w:val="single" w:color="000000" w:sz="4" w:space="0"/>
            </w:tcBorders>
            <w:shd w:val="clear"/>
            <w:vAlign w:val="center"/>
          </w:tcPr>
          <w:p w14:paraId="721436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正式材料,工作资料</w:t>
            </w:r>
          </w:p>
        </w:tc>
        <w:tc>
          <w:tcPr>
            <w:tcW w:w="816" w:type="pct"/>
            <w:tcBorders>
              <w:top w:val="single" w:color="000000" w:sz="4" w:space="0"/>
              <w:left w:val="single" w:color="000000" w:sz="4" w:space="0"/>
              <w:bottom w:val="single" w:color="000000" w:sz="4" w:space="0"/>
              <w:right w:val="single" w:color="000000" w:sz="4" w:space="0"/>
            </w:tcBorders>
            <w:shd w:val="clear"/>
            <w:vAlign w:val="center"/>
          </w:tcPr>
          <w:p w14:paraId="52E5FBF5">
            <w:pPr>
              <w:jc w:val="center"/>
              <w:rPr>
                <w:rFonts w:hint="eastAsia" w:ascii="宋体" w:hAnsi="宋体" w:eastAsia="宋体" w:cs="宋体"/>
                <w:i w:val="0"/>
                <w:iCs w:val="0"/>
                <w:color w:val="000000"/>
                <w:sz w:val="18"/>
                <w:szCs w:val="18"/>
                <w:u w:val="none"/>
              </w:rPr>
            </w:pPr>
          </w:p>
        </w:tc>
      </w:tr>
      <w:tr w14:paraId="0D075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E62E6C1">
            <w:pPr>
              <w:jc w:val="center"/>
              <w:rPr>
                <w:rFonts w:hint="eastAsia" w:ascii="宋体" w:hAnsi="宋体" w:eastAsia="宋体" w:cs="宋体"/>
                <w:b/>
                <w:bCs/>
                <w:i w:val="0"/>
                <w:iCs w:val="0"/>
                <w:color w:val="000000"/>
                <w:sz w:val="18"/>
                <w:szCs w:val="18"/>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6742007">
            <w:pPr>
              <w:jc w:val="center"/>
              <w:rPr>
                <w:rFonts w:hint="eastAsia" w:ascii="宋体" w:hAnsi="宋体" w:eastAsia="宋体" w:cs="宋体"/>
                <w:i w:val="0"/>
                <w:iCs w:val="0"/>
                <w:color w:val="000000"/>
                <w:sz w:val="18"/>
                <w:szCs w:val="18"/>
                <w:u w:val="none"/>
              </w:rPr>
            </w:pPr>
          </w:p>
        </w:tc>
        <w:tc>
          <w:tcPr>
            <w:tcW w:w="260" w:type="pct"/>
            <w:tcBorders>
              <w:top w:val="single" w:color="000000" w:sz="4" w:space="0"/>
              <w:left w:val="single" w:color="000000" w:sz="4" w:space="0"/>
              <w:bottom w:val="single" w:color="000000" w:sz="4" w:space="0"/>
              <w:right w:val="single" w:color="000000" w:sz="4" w:space="0"/>
            </w:tcBorders>
            <w:shd w:val="clear"/>
            <w:vAlign w:val="center"/>
          </w:tcPr>
          <w:p w14:paraId="12521D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质量指标</w:t>
            </w:r>
          </w:p>
        </w:tc>
        <w:tc>
          <w:tcPr>
            <w:tcW w:w="462" w:type="pct"/>
            <w:tcBorders>
              <w:top w:val="single" w:color="000000" w:sz="4" w:space="0"/>
              <w:left w:val="single" w:color="000000" w:sz="4" w:space="0"/>
              <w:bottom w:val="single" w:color="000000" w:sz="4" w:space="0"/>
              <w:right w:val="single" w:color="000000" w:sz="4" w:space="0"/>
            </w:tcBorders>
            <w:shd w:val="clear"/>
            <w:vAlign w:val="center"/>
          </w:tcPr>
          <w:p w14:paraId="1BDB1D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补贴信息公示率</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D00CF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E5D35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9" w:type="pct"/>
            <w:tcBorders>
              <w:top w:val="single" w:color="000000" w:sz="4" w:space="0"/>
              <w:left w:val="single" w:color="000000" w:sz="4" w:space="0"/>
              <w:bottom w:val="single" w:color="000000" w:sz="4" w:space="0"/>
              <w:right w:val="single" w:color="000000" w:sz="4" w:space="0"/>
            </w:tcBorders>
            <w:shd w:val="clear"/>
            <w:vAlign w:val="center"/>
          </w:tcPr>
          <w:p w14:paraId="6583F2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11BF3A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306265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11320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139220FA">
            <w:pPr>
              <w:jc w:val="center"/>
              <w:rPr>
                <w:rFonts w:hint="eastAsia" w:ascii="宋体" w:hAnsi="宋体" w:eastAsia="宋体" w:cs="宋体"/>
                <w:i w:val="0"/>
                <w:iCs w:val="0"/>
                <w:color w:val="000000"/>
                <w:sz w:val="18"/>
                <w:szCs w:val="18"/>
                <w:u w:val="none"/>
              </w:rPr>
            </w:pP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6D16D0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51" w:type="pct"/>
            <w:tcBorders>
              <w:top w:val="single" w:color="000000" w:sz="4" w:space="0"/>
              <w:left w:val="single" w:color="000000" w:sz="4" w:space="0"/>
              <w:bottom w:val="single" w:color="000000" w:sz="4" w:space="0"/>
              <w:right w:val="single" w:color="000000" w:sz="4" w:space="0"/>
            </w:tcBorders>
            <w:shd w:val="clear"/>
            <w:vAlign w:val="center"/>
          </w:tcPr>
          <w:p w14:paraId="73DBE9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16" w:type="pct"/>
            <w:tcBorders>
              <w:top w:val="single" w:color="000000" w:sz="4" w:space="0"/>
              <w:left w:val="single" w:color="000000" w:sz="4" w:space="0"/>
              <w:bottom w:val="single" w:color="000000" w:sz="4" w:space="0"/>
              <w:right w:val="single" w:color="000000" w:sz="4" w:space="0"/>
            </w:tcBorders>
            <w:shd w:val="clear"/>
            <w:vAlign w:val="center"/>
          </w:tcPr>
          <w:p w14:paraId="13E25986">
            <w:pPr>
              <w:jc w:val="center"/>
              <w:rPr>
                <w:rFonts w:hint="eastAsia" w:ascii="宋体" w:hAnsi="宋体" w:eastAsia="宋体" w:cs="宋体"/>
                <w:i w:val="0"/>
                <w:iCs w:val="0"/>
                <w:color w:val="000000"/>
                <w:sz w:val="18"/>
                <w:szCs w:val="18"/>
                <w:u w:val="none"/>
              </w:rPr>
            </w:pPr>
          </w:p>
        </w:tc>
      </w:tr>
      <w:tr w14:paraId="79F03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97B3801">
            <w:pPr>
              <w:jc w:val="center"/>
              <w:rPr>
                <w:rFonts w:hint="eastAsia" w:ascii="宋体" w:hAnsi="宋体" w:eastAsia="宋体" w:cs="宋体"/>
                <w:b/>
                <w:bCs/>
                <w:i w:val="0"/>
                <w:iCs w:val="0"/>
                <w:color w:val="000000"/>
                <w:sz w:val="18"/>
                <w:szCs w:val="18"/>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876CC36">
            <w:pPr>
              <w:jc w:val="center"/>
              <w:rPr>
                <w:rFonts w:hint="eastAsia" w:ascii="宋体" w:hAnsi="宋体" w:eastAsia="宋体" w:cs="宋体"/>
                <w:i w:val="0"/>
                <w:iCs w:val="0"/>
                <w:color w:val="000000"/>
                <w:sz w:val="18"/>
                <w:szCs w:val="18"/>
                <w:u w:val="none"/>
              </w:rPr>
            </w:pPr>
          </w:p>
        </w:tc>
        <w:tc>
          <w:tcPr>
            <w:tcW w:w="260" w:type="pct"/>
            <w:tcBorders>
              <w:top w:val="single" w:color="000000" w:sz="4" w:space="0"/>
              <w:left w:val="single" w:color="000000" w:sz="4" w:space="0"/>
              <w:bottom w:val="single" w:color="000000" w:sz="4" w:space="0"/>
              <w:right w:val="single" w:color="000000" w:sz="4" w:space="0"/>
            </w:tcBorders>
            <w:shd w:val="clear"/>
            <w:vAlign w:val="center"/>
          </w:tcPr>
          <w:p w14:paraId="4788DD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时效指标</w:t>
            </w:r>
          </w:p>
        </w:tc>
        <w:tc>
          <w:tcPr>
            <w:tcW w:w="462" w:type="pct"/>
            <w:tcBorders>
              <w:top w:val="single" w:color="000000" w:sz="4" w:space="0"/>
              <w:left w:val="single" w:color="000000" w:sz="4" w:space="0"/>
              <w:bottom w:val="single" w:color="000000" w:sz="4" w:space="0"/>
              <w:right w:val="single" w:color="000000" w:sz="4" w:space="0"/>
            </w:tcBorders>
            <w:shd w:val="clear"/>
            <w:vAlign w:val="center"/>
          </w:tcPr>
          <w:p w14:paraId="026053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完成补贴资金发放时限</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41714A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26E376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2024年8月5日</w:t>
            </w:r>
          </w:p>
        </w:tc>
        <w:tc>
          <w:tcPr>
            <w:tcW w:w="329" w:type="pct"/>
            <w:tcBorders>
              <w:top w:val="single" w:color="000000" w:sz="4" w:space="0"/>
              <w:left w:val="single" w:color="000000" w:sz="4" w:space="0"/>
              <w:bottom w:val="single" w:color="000000" w:sz="4" w:space="0"/>
              <w:right w:val="single" w:color="000000" w:sz="4" w:space="0"/>
            </w:tcBorders>
            <w:shd w:val="clear"/>
            <w:vAlign w:val="center"/>
          </w:tcPr>
          <w:p w14:paraId="57DB2B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=2024年8月5日</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C526D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45097C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3805C1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1CF01FF2">
            <w:pPr>
              <w:jc w:val="center"/>
              <w:rPr>
                <w:rFonts w:hint="eastAsia" w:ascii="宋体" w:hAnsi="宋体" w:eastAsia="宋体" w:cs="宋体"/>
                <w:i w:val="0"/>
                <w:iCs w:val="0"/>
                <w:color w:val="000000"/>
                <w:sz w:val="18"/>
                <w:szCs w:val="18"/>
                <w:u w:val="none"/>
              </w:rPr>
            </w:pP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6C56D0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51" w:type="pct"/>
            <w:tcBorders>
              <w:top w:val="single" w:color="000000" w:sz="4" w:space="0"/>
              <w:left w:val="single" w:color="000000" w:sz="4" w:space="0"/>
              <w:bottom w:val="single" w:color="000000" w:sz="4" w:space="0"/>
              <w:right w:val="single" w:color="000000" w:sz="4" w:space="0"/>
            </w:tcBorders>
            <w:shd w:val="clear"/>
            <w:vAlign w:val="center"/>
          </w:tcPr>
          <w:p w14:paraId="516036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16" w:type="pct"/>
            <w:tcBorders>
              <w:top w:val="single" w:color="000000" w:sz="4" w:space="0"/>
              <w:left w:val="single" w:color="000000" w:sz="4" w:space="0"/>
              <w:bottom w:val="single" w:color="000000" w:sz="4" w:space="0"/>
              <w:right w:val="single" w:color="000000" w:sz="4" w:space="0"/>
            </w:tcBorders>
            <w:shd w:val="clear"/>
            <w:vAlign w:val="center"/>
          </w:tcPr>
          <w:p w14:paraId="53C274C1">
            <w:pPr>
              <w:jc w:val="center"/>
              <w:rPr>
                <w:rFonts w:hint="eastAsia" w:ascii="宋体" w:hAnsi="宋体" w:eastAsia="宋体" w:cs="宋体"/>
                <w:i w:val="0"/>
                <w:iCs w:val="0"/>
                <w:color w:val="000000"/>
                <w:sz w:val="18"/>
                <w:szCs w:val="18"/>
                <w:u w:val="none"/>
              </w:rPr>
            </w:pPr>
          </w:p>
        </w:tc>
      </w:tr>
      <w:tr w14:paraId="724A2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4F8E755">
            <w:pPr>
              <w:jc w:val="center"/>
              <w:rPr>
                <w:rFonts w:hint="eastAsia" w:ascii="宋体" w:hAnsi="宋体" w:eastAsia="宋体" w:cs="宋体"/>
                <w:b/>
                <w:bCs/>
                <w:i w:val="0"/>
                <w:iCs w:val="0"/>
                <w:color w:val="000000"/>
                <w:sz w:val="18"/>
                <w:szCs w:val="18"/>
                <w:u w:val="none"/>
              </w:rPr>
            </w:pPr>
          </w:p>
        </w:tc>
        <w:tc>
          <w:tcPr>
            <w:tcW w:w="206" w:type="pct"/>
            <w:vMerge w:val="restart"/>
            <w:tcBorders>
              <w:top w:val="single" w:color="000000" w:sz="4" w:space="0"/>
              <w:left w:val="single" w:color="000000" w:sz="4" w:space="0"/>
              <w:bottom w:val="single" w:color="000000" w:sz="4" w:space="0"/>
              <w:right w:val="single" w:color="000000" w:sz="4" w:space="0"/>
            </w:tcBorders>
            <w:shd w:val="clear"/>
            <w:vAlign w:val="center"/>
          </w:tcPr>
          <w:p w14:paraId="672CA3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成本指标</w:t>
            </w:r>
          </w:p>
        </w:tc>
        <w:tc>
          <w:tcPr>
            <w:tcW w:w="260" w:type="pct"/>
            <w:tcBorders>
              <w:top w:val="single" w:color="000000" w:sz="4" w:space="0"/>
              <w:left w:val="single" w:color="000000" w:sz="4" w:space="0"/>
              <w:bottom w:val="single" w:color="000000" w:sz="4" w:space="0"/>
              <w:right w:val="single" w:color="000000" w:sz="4" w:space="0"/>
            </w:tcBorders>
            <w:shd w:val="clear"/>
            <w:vAlign w:val="center"/>
          </w:tcPr>
          <w:p w14:paraId="78C1FB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经济成本指标</w:t>
            </w:r>
          </w:p>
        </w:tc>
        <w:tc>
          <w:tcPr>
            <w:tcW w:w="462" w:type="pct"/>
            <w:tcBorders>
              <w:top w:val="single" w:color="000000" w:sz="4" w:space="0"/>
              <w:left w:val="single" w:color="000000" w:sz="4" w:space="0"/>
              <w:bottom w:val="single" w:color="000000" w:sz="4" w:space="0"/>
              <w:right w:val="single" w:color="000000" w:sz="4" w:space="0"/>
            </w:tcBorders>
            <w:shd w:val="clear"/>
            <w:vAlign w:val="center"/>
          </w:tcPr>
          <w:p w14:paraId="4E53CE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补贴标准</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6DEC2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3854B2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&lt;=230元/亩</w:t>
            </w:r>
          </w:p>
        </w:tc>
        <w:tc>
          <w:tcPr>
            <w:tcW w:w="329" w:type="pct"/>
            <w:tcBorders>
              <w:top w:val="single" w:color="000000" w:sz="4" w:space="0"/>
              <w:left w:val="single" w:color="000000" w:sz="4" w:space="0"/>
              <w:bottom w:val="single" w:color="000000" w:sz="4" w:space="0"/>
              <w:right w:val="single" w:color="000000" w:sz="4" w:space="0"/>
            </w:tcBorders>
            <w:shd w:val="clear"/>
            <w:vAlign w:val="center"/>
          </w:tcPr>
          <w:p w14:paraId="03F4C5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=230元/亩</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70C2B7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950B9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1C62AF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377C4D87">
            <w:pPr>
              <w:jc w:val="center"/>
              <w:rPr>
                <w:rFonts w:hint="eastAsia" w:ascii="宋体" w:hAnsi="宋体" w:eastAsia="宋体" w:cs="宋体"/>
                <w:i w:val="0"/>
                <w:iCs w:val="0"/>
                <w:color w:val="000000"/>
                <w:sz w:val="18"/>
                <w:szCs w:val="18"/>
                <w:u w:val="none"/>
              </w:rPr>
            </w:pP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1FA17D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51" w:type="pct"/>
            <w:tcBorders>
              <w:top w:val="single" w:color="000000" w:sz="4" w:space="0"/>
              <w:left w:val="single" w:color="000000" w:sz="4" w:space="0"/>
              <w:bottom w:val="single" w:color="000000" w:sz="4" w:space="0"/>
              <w:right w:val="single" w:color="000000" w:sz="4" w:space="0"/>
            </w:tcBorders>
            <w:shd w:val="clear"/>
            <w:vAlign w:val="center"/>
          </w:tcPr>
          <w:p w14:paraId="47822B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正式材料,工作资料</w:t>
            </w:r>
          </w:p>
        </w:tc>
        <w:tc>
          <w:tcPr>
            <w:tcW w:w="816" w:type="pct"/>
            <w:tcBorders>
              <w:top w:val="single" w:color="000000" w:sz="4" w:space="0"/>
              <w:left w:val="single" w:color="000000" w:sz="4" w:space="0"/>
              <w:bottom w:val="single" w:color="000000" w:sz="4" w:space="0"/>
              <w:right w:val="single" w:color="000000" w:sz="4" w:space="0"/>
            </w:tcBorders>
            <w:shd w:val="clear"/>
            <w:vAlign w:val="center"/>
          </w:tcPr>
          <w:p w14:paraId="71A7EB4F">
            <w:pPr>
              <w:jc w:val="center"/>
              <w:rPr>
                <w:rFonts w:hint="eastAsia" w:ascii="宋体" w:hAnsi="宋体" w:eastAsia="宋体" w:cs="宋体"/>
                <w:i w:val="0"/>
                <w:iCs w:val="0"/>
                <w:color w:val="000000"/>
                <w:sz w:val="18"/>
                <w:szCs w:val="18"/>
                <w:u w:val="none"/>
              </w:rPr>
            </w:pPr>
          </w:p>
        </w:tc>
      </w:tr>
      <w:tr w14:paraId="6E5DC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277AA40">
            <w:pPr>
              <w:jc w:val="center"/>
              <w:rPr>
                <w:rFonts w:hint="eastAsia" w:ascii="宋体" w:hAnsi="宋体" w:eastAsia="宋体" w:cs="宋体"/>
                <w:b/>
                <w:bCs/>
                <w:i w:val="0"/>
                <w:iCs w:val="0"/>
                <w:color w:val="000000"/>
                <w:sz w:val="18"/>
                <w:szCs w:val="18"/>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3F6746D">
            <w:pPr>
              <w:jc w:val="center"/>
              <w:rPr>
                <w:rFonts w:hint="eastAsia" w:ascii="宋体" w:hAnsi="宋体" w:eastAsia="宋体" w:cs="宋体"/>
                <w:i w:val="0"/>
                <w:iCs w:val="0"/>
                <w:color w:val="000000"/>
                <w:sz w:val="18"/>
                <w:szCs w:val="18"/>
                <w:u w:val="none"/>
              </w:rPr>
            </w:pPr>
          </w:p>
        </w:tc>
        <w:tc>
          <w:tcPr>
            <w:tcW w:w="260" w:type="pct"/>
            <w:tcBorders>
              <w:top w:val="single" w:color="000000" w:sz="4" w:space="0"/>
              <w:left w:val="single" w:color="000000" w:sz="4" w:space="0"/>
              <w:bottom w:val="single" w:color="000000" w:sz="4" w:space="0"/>
              <w:right w:val="single" w:color="000000" w:sz="4" w:space="0"/>
            </w:tcBorders>
            <w:shd w:val="clear"/>
            <w:vAlign w:val="center"/>
          </w:tcPr>
          <w:p w14:paraId="2FC8F7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社会成本指标</w:t>
            </w:r>
          </w:p>
        </w:tc>
        <w:tc>
          <w:tcPr>
            <w:tcW w:w="462" w:type="pct"/>
            <w:tcBorders>
              <w:top w:val="single" w:color="000000" w:sz="4" w:space="0"/>
              <w:left w:val="single" w:color="000000" w:sz="4" w:space="0"/>
              <w:bottom w:val="single" w:color="000000" w:sz="4" w:space="0"/>
              <w:right w:val="single" w:color="000000" w:sz="4" w:space="0"/>
            </w:tcBorders>
            <w:shd w:val="clear"/>
            <w:vAlign w:val="center"/>
          </w:tcPr>
          <w:p w14:paraId="74F679CD">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794C328">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41255A5D">
            <w:pPr>
              <w:jc w:val="center"/>
              <w:rPr>
                <w:rFonts w:hint="eastAsia" w:ascii="宋体" w:hAnsi="宋体" w:eastAsia="宋体" w:cs="宋体"/>
                <w:i w:val="0"/>
                <w:iCs w:val="0"/>
                <w:color w:val="000000"/>
                <w:sz w:val="18"/>
                <w:szCs w:val="18"/>
                <w:u w:val="none"/>
              </w:rPr>
            </w:pPr>
          </w:p>
        </w:tc>
        <w:tc>
          <w:tcPr>
            <w:tcW w:w="329" w:type="pct"/>
            <w:tcBorders>
              <w:top w:val="single" w:color="000000" w:sz="4" w:space="0"/>
              <w:left w:val="single" w:color="000000" w:sz="4" w:space="0"/>
              <w:bottom w:val="single" w:color="000000" w:sz="4" w:space="0"/>
              <w:right w:val="single" w:color="000000" w:sz="4" w:space="0"/>
            </w:tcBorders>
            <w:shd w:val="clear"/>
            <w:vAlign w:val="center"/>
          </w:tcPr>
          <w:p w14:paraId="51FFFB05">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559C978">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D4C53E7">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1A1192DD">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38BE1352">
            <w:pPr>
              <w:jc w:val="center"/>
              <w:rPr>
                <w:rFonts w:hint="eastAsia" w:ascii="宋体" w:hAnsi="宋体" w:eastAsia="宋体" w:cs="宋体"/>
                <w:i w:val="0"/>
                <w:iCs w:val="0"/>
                <w:color w:val="000000"/>
                <w:sz w:val="18"/>
                <w:szCs w:val="18"/>
                <w:u w:val="none"/>
              </w:rPr>
            </w:pP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07A3AC66">
            <w:pPr>
              <w:jc w:val="center"/>
              <w:rPr>
                <w:rFonts w:hint="eastAsia" w:ascii="宋体" w:hAnsi="宋体" w:eastAsia="宋体" w:cs="宋体"/>
                <w:i w:val="0"/>
                <w:iCs w:val="0"/>
                <w:color w:val="000000"/>
                <w:sz w:val="18"/>
                <w:szCs w:val="18"/>
                <w:u w:val="none"/>
              </w:rPr>
            </w:pPr>
          </w:p>
        </w:tc>
        <w:tc>
          <w:tcPr>
            <w:tcW w:w="351" w:type="pct"/>
            <w:tcBorders>
              <w:top w:val="single" w:color="000000" w:sz="4" w:space="0"/>
              <w:left w:val="single" w:color="000000" w:sz="4" w:space="0"/>
              <w:bottom w:val="single" w:color="000000" w:sz="4" w:space="0"/>
              <w:right w:val="single" w:color="000000" w:sz="4" w:space="0"/>
            </w:tcBorders>
            <w:shd w:val="clear"/>
            <w:vAlign w:val="center"/>
          </w:tcPr>
          <w:p w14:paraId="04072722">
            <w:pPr>
              <w:jc w:val="center"/>
              <w:rPr>
                <w:rFonts w:hint="eastAsia" w:ascii="宋体" w:hAnsi="宋体" w:eastAsia="宋体" w:cs="宋体"/>
                <w:i w:val="0"/>
                <w:iCs w:val="0"/>
                <w:color w:val="000000"/>
                <w:sz w:val="18"/>
                <w:szCs w:val="18"/>
                <w:u w:val="none"/>
              </w:rPr>
            </w:pPr>
          </w:p>
        </w:tc>
        <w:tc>
          <w:tcPr>
            <w:tcW w:w="816" w:type="pct"/>
            <w:tcBorders>
              <w:top w:val="single" w:color="000000" w:sz="4" w:space="0"/>
              <w:left w:val="single" w:color="000000" w:sz="4" w:space="0"/>
              <w:bottom w:val="single" w:color="000000" w:sz="4" w:space="0"/>
              <w:right w:val="single" w:color="000000" w:sz="4" w:space="0"/>
            </w:tcBorders>
            <w:shd w:val="clear"/>
            <w:vAlign w:val="center"/>
          </w:tcPr>
          <w:p w14:paraId="580EEA4C">
            <w:pPr>
              <w:jc w:val="center"/>
              <w:rPr>
                <w:rFonts w:hint="eastAsia" w:ascii="宋体" w:hAnsi="宋体" w:eastAsia="宋体" w:cs="宋体"/>
                <w:i w:val="0"/>
                <w:iCs w:val="0"/>
                <w:color w:val="000000"/>
                <w:sz w:val="18"/>
                <w:szCs w:val="18"/>
                <w:u w:val="none"/>
              </w:rPr>
            </w:pPr>
          </w:p>
        </w:tc>
      </w:tr>
      <w:tr w14:paraId="1C351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74C8F63">
            <w:pPr>
              <w:jc w:val="center"/>
              <w:rPr>
                <w:rFonts w:hint="eastAsia" w:ascii="宋体" w:hAnsi="宋体" w:eastAsia="宋体" w:cs="宋体"/>
                <w:b/>
                <w:bCs/>
                <w:i w:val="0"/>
                <w:iCs w:val="0"/>
                <w:color w:val="000000"/>
                <w:sz w:val="18"/>
                <w:szCs w:val="18"/>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BB268C7">
            <w:pPr>
              <w:jc w:val="center"/>
              <w:rPr>
                <w:rFonts w:hint="eastAsia" w:ascii="宋体" w:hAnsi="宋体" w:eastAsia="宋体" w:cs="宋体"/>
                <w:i w:val="0"/>
                <w:iCs w:val="0"/>
                <w:color w:val="000000"/>
                <w:sz w:val="18"/>
                <w:szCs w:val="18"/>
                <w:u w:val="none"/>
              </w:rPr>
            </w:pPr>
          </w:p>
        </w:tc>
        <w:tc>
          <w:tcPr>
            <w:tcW w:w="260" w:type="pct"/>
            <w:tcBorders>
              <w:top w:val="single" w:color="000000" w:sz="4" w:space="0"/>
              <w:left w:val="single" w:color="000000" w:sz="4" w:space="0"/>
              <w:bottom w:val="single" w:color="000000" w:sz="4" w:space="0"/>
              <w:right w:val="single" w:color="000000" w:sz="4" w:space="0"/>
            </w:tcBorders>
            <w:shd w:val="clear"/>
            <w:vAlign w:val="center"/>
          </w:tcPr>
          <w:p w14:paraId="30E668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生态环境成本指标</w:t>
            </w:r>
          </w:p>
        </w:tc>
        <w:tc>
          <w:tcPr>
            <w:tcW w:w="462" w:type="pct"/>
            <w:tcBorders>
              <w:top w:val="single" w:color="000000" w:sz="4" w:space="0"/>
              <w:left w:val="single" w:color="000000" w:sz="4" w:space="0"/>
              <w:bottom w:val="single" w:color="000000" w:sz="4" w:space="0"/>
              <w:right w:val="single" w:color="000000" w:sz="4" w:space="0"/>
            </w:tcBorders>
            <w:shd w:val="clear"/>
            <w:vAlign w:val="center"/>
          </w:tcPr>
          <w:p w14:paraId="3EE4E703">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264DD9A4">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51380598">
            <w:pPr>
              <w:jc w:val="center"/>
              <w:rPr>
                <w:rFonts w:hint="eastAsia" w:ascii="宋体" w:hAnsi="宋体" w:eastAsia="宋体" w:cs="宋体"/>
                <w:i w:val="0"/>
                <w:iCs w:val="0"/>
                <w:color w:val="000000"/>
                <w:sz w:val="18"/>
                <w:szCs w:val="18"/>
                <w:u w:val="none"/>
              </w:rPr>
            </w:pPr>
          </w:p>
        </w:tc>
        <w:tc>
          <w:tcPr>
            <w:tcW w:w="329" w:type="pct"/>
            <w:tcBorders>
              <w:top w:val="single" w:color="000000" w:sz="4" w:space="0"/>
              <w:left w:val="single" w:color="000000" w:sz="4" w:space="0"/>
              <w:bottom w:val="single" w:color="000000" w:sz="4" w:space="0"/>
              <w:right w:val="single" w:color="000000" w:sz="4" w:space="0"/>
            </w:tcBorders>
            <w:shd w:val="clear"/>
            <w:vAlign w:val="center"/>
          </w:tcPr>
          <w:p w14:paraId="5931B613">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14CB4930">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27121B5">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1A1CDD1F">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C8D0E05">
            <w:pPr>
              <w:jc w:val="center"/>
              <w:rPr>
                <w:rFonts w:hint="eastAsia" w:ascii="宋体" w:hAnsi="宋体" w:eastAsia="宋体" w:cs="宋体"/>
                <w:i w:val="0"/>
                <w:iCs w:val="0"/>
                <w:color w:val="000000"/>
                <w:sz w:val="18"/>
                <w:szCs w:val="18"/>
                <w:u w:val="none"/>
              </w:rPr>
            </w:pP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72F7A12E">
            <w:pPr>
              <w:jc w:val="center"/>
              <w:rPr>
                <w:rFonts w:hint="eastAsia" w:ascii="宋体" w:hAnsi="宋体" w:eastAsia="宋体" w:cs="宋体"/>
                <w:i w:val="0"/>
                <w:iCs w:val="0"/>
                <w:color w:val="000000"/>
                <w:sz w:val="18"/>
                <w:szCs w:val="18"/>
                <w:u w:val="none"/>
              </w:rPr>
            </w:pPr>
          </w:p>
        </w:tc>
        <w:tc>
          <w:tcPr>
            <w:tcW w:w="351" w:type="pct"/>
            <w:tcBorders>
              <w:top w:val="single" w:color="000000" w:sz="4" w:space="0"/>
              <w:left w:val="single" w:color="000000" w:sz="4" w:space="0"/>
              <w:bottom w:val="single" w:color="000000" w:sz="4" w:space="0"/>
              <w:right w:val="single" w:color="000000" w:sz="4" w:space="0"/>
            </w:tcBorders>
            <w:shd w:val="clear"/>
            <w:vAlign w:val="center"/>
          </w:tcPr>
          <w:p w14:paraId="75CBB7C5">
            <w:pPr>
              <w:jc w:val="center"/>
              <w:rPr>
                <w:rFonts w:hint="eastAsia" w:ascii="宋体" w:hAnsi="宋体" w:eastAsia="宋体" w:cs="宋体"/>
                <w:i w:val="0"/>
                <w:iCs w:val="0"/>
                <w:color w:val="000000"/>
                <w:sz w:val="18"/>
                <w:szCs w:val="18"/>
                <w:u w:val="none"/>
              </w:rPr>
            </w:pPr>
          </w:p>
        </w:tc>
        <w:tc>
          <w:tcPr>
            <w:tcW w:w="816" w:type="pct"/>
            <w:tcBorders>
              <w:top w:val="single" w:color="000000" w:sz="4" w:space="0"/>
              <w:left w:val="single" w:color="000000" w:sz="4" w:space="0"/>
              <w:bottom w:val="single" w:color="000000" w:sz="4" w:space="0"/>
              <w:right w:val="single" w:color="000000" w:sz="4" w:space="0"/>
            </w:tcBorders>
            <w:shd w:val="clear"/>
            <w:vAlign w:val="center"/>
          </w:tcPr>
          <w:p w14:paraId="6BC939E5">
            <w:pPr>
              <w:jc w:val="center"/>
              <w:rPr>
                <w:rFonts w:hint="eastAsia" w:ascii="宋体" w:hAnsi="宋体" w:eastAsia="宋体" w:cs="宋体"/>
                <w:i w:val="0"/>
                <w:iCs w:val="0"/>
                <w:color w:val="000000"/>
                <w:sz w:val="18"/>
                <w:szCs w:val="18"/>
                <w:u w:val="none"/>
              </w:rPr>
            </w:pPr>
          </w:p>
        </w:tc>
      </w:tr>
      <w:tr w14:paraId="568A0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3C06162">
            <w:pPr>
              <w:jc w:val="center"/>
              <w:rPr>
                <w:rFonts w:hint="eastAsia" w:ascii="宋体" w:hAnsi="宋体" w:eastAsia="宋体" w:cs="宋体"/>
                <w:b/>
                <w:bCs/>
                <w:i w:val="0"/>
                <w:iCs w:val="0"/>
                <w:color w:val="000000"/>
                <w:sz w:val="18"/>
                <w:szCs w:val="18"/>
                <w:u w:val="none"/>
              </w:rPr>
            </w:pPr>
          </w:p>
        </w:tc>
        <w:tc>
          <w:tcPr>
            <w:tcW w:w="206" w:type="pct"/>
            <w:vMerge w:val="restart"/>
            <w:tcBorders>
              <w:top w:val="single" w:color="000000" w:sz="4" w:space="0"/>
              <w:left w:val="single" w:color="000000" w:sz="4" w:space="0"/>
              <w:bottom w:val="single" w:color="000000" w:sz="4" w:space="0"/>
              <w:right w:val="single" w:color="000000" w:sz="4" w:space="0"/>
            </w:tcBorders>
            <w:shd w:val="clear"/>
            <w:vAlign w:val="center"/>
          </w:tcPr>
          <w:p w14:paraId="359A2E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效益指标</w:t>
            </w:r>
          </w:p>
        </w:tc>
        <w:tc>
          <w:tcPr>
            <w:tcW w:w="260" w:type="pct"/>
            <w:tcBorders>
              <w:top w:val="single" w:color="000000" w:sz="4" w:space="0"/>
              <w:left w:val="single" w:color="000000" w:sz="4" w:space="0"/>
              <w:bottom w:val="single" w:color="000000" w:sz="4" w:space="0"/>
              <w:right w:val="single" w:color="000000" w:sz="4" w:space="0"/>
            </w:tcBorders>
            <w:shd w:val="clear"/>
            <w:vAlign w:val="center"/>
          </w:tcPr>
          <w:p w14:paraId="0D668E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经济效益指标</w:t>
            </w:r>
          </w:p>
        </w:tc>
        <w:tc>
          <w:tcPr>
            <w:tcW w:w="462" w:type="pct"/>
            <w:tcBorders>
              <w:top w:val="single" w:color="000000" w:sz="4" w:space="0"/>
              <w:left w:val="single" w:color="000000" w:sz="4" w:space="0"/>
              <w:bottom w:val="single" w:color="000000" w:sz="4" w:space="0"/>
              <w:right w:val="single" w:color="000000" w:sz="4" w:space="0"/>
            </w:tcBorders>
            <w:shd w:val="clear"/>
            <w:vAlign w:val="center"/>
          </w:tcPr>
          <w:p w14:paraId="27AAFE4D">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6BA2BFD">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5E9A93EC">
            <w:pPr>
              <w:jc w:val="center"/>
              <w:rPr>
                <w:rFonts w:hint="eastAsia" w:ascii="宋体" w:hAnsi="宋体" w:eastAsia="宋体" w:cs="宋体"/>
                <w:i w:val="0"/>
                <w:iCs w:val="0"/>
                <w:color w:val="000000"/>
                <w:sz w:val="18"/>
                <w:szCs w:val="18"/>
                <w:u w:val="none"/>
              </w:rPr>
            </w:pPr>
          </w:p>
        </w:tc>
        <w:tc>
          <w:tcPr>
            <w:tcW w:w="329" w:type="pct"/>
            <w:tcBorders>
              <w:top w:val="single" w:color="000000" w:sz="4" w:space="0"/>
              <w:left w:val="single" w:color="000000" w:sz="4" w:space="0"/>
              <w:bottom w:val="single" w:color="000000" w:sz="4" w:space="0"/>
              <w:right w:val="single" w:color="000000" w:sz="4" w:space="0"/>
            </w:tcBorders>
            <w:shd w:val="clear"/>
            <w:vAlign w:val="center"/>
          </w:tcPr>
          <w:p w14:paraId="19215E8A">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2FDCE3ED">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325C6EC">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352EF745">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4BE83DC5">
            <w:pPr>
              <w:jc w:val="center"/>
              <w:rPr>
                <w:rFonts w:hint="eastAsia" w:ascii="宋体" w:hAnsi="宋体" w:eastAsia="宋体" w:cs="宋体"/>
                <w:i w:val="0"/>
                <w:iCs w:val="0"/>
                <w:color w:val="000000"/>
                <w:sz w:val="18"/>
                <w:szCs w:val="18"/>
                <w:u w:val="none"/>
              </w:rPr>
            </w:pP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600F5615">
            <w:pPr>
              <w:jc w:val="center"/>
              <w:rPr>
                <w:rFonts w:hint="eastAsia" w:ascii="宋体" w:hAnsi="宋体" w:eastAsia="宋体" w:cs="宋体"/>
                <w:i w:val="0"/>
                <w:iCs w:val="0"/>
                <w:color w:val="000000"/>
                <w:sz w:val="18"/>
                <w:szCs w:val="18"/>
                <w:u w:val="none"/>
              </w:rPr>
            </w:pPr>
          </w:p>
        </w:tc>
        <w:tc>
          <w:tcPr>
            <w:tcW w:w="351" w:type="pct"/>
            <w:tcBorders>
              <w:top w:val="single" w:color="000000" w:sz="4" w:space="0"/>
              <w:left w:val="single" w:color="000000" w:sz="4" w:space="0"/>
              <w:bottom w:val="single" w:color="000000" w:sz="4" w:space="0"/>
              <w:right w:val="single" w:color="000000" w:sz="4" w:space="0"/>
            </w:tcBorders>
            <w:shd w:val="clear"/>
            <w:vAlign w:val="center"/>
          </w:tcPr>
          <w:p w14:paraId="29529585">
            <w:pPr>
              <w:jc w:val="center"/>
              <w:rPr>
                <w:rFonts w:hint="eastAsia" w:ascii="宋体" w:hAnsi="宋体" w:eastAsia="宋体" w:cs="宋体"/>
                <w:i w:val="0"/>
                <w:iCs w:val="0"/>
                <w:color w:val="000000"/>
                <w:sz w:val="18"/>
                <w:szCs w:val="18"/>
                <w:u w:val="none"/>
              </w:rPr>
            </w:pPr>
          </w:p>
        </w:tc>
        <w:tc>
          <w:tcPr>
            <w:tcW w:w="816" w:type="pct"/>
            <w:tcBorders>
              <w:top w:val="single" w:color="000000" w:sz="4" w:space="0"/>
              <w:left w:val="single" w:color="000000" w:sz="4" w:space="0"/>
              <w:bottom w:val="single" w:color="000000" w:sz="4" w:space="0"/>
              <w:right w:val="single" w:color="000000" w:sz="4" w:space="0"/>
            </w:tcBorders>
            <w:shd w:val="clear"/>
            <w:vAlign w:val="center"/>
          </w:tcPr>
          <w:p w14:paraId="76903400">
            <w:pPr>
              <w:jc w:val="center"/>
              <w:rPr>
                <w:rFonts w:hint="eastAsia" w:ascii="宋体" w:hAnsi="宋体" w:eastAsia="宋体" w:cs="宋体"/>
                <w:i w:val="0"/>
                <w:iCs w:val="0"/>
                <w:color w:val="000000"/>
                <w:sz w:val="18"/>
                <w:szCs w:val="18"/>
                <w:u w:val="none"/>
              </w:rPr>
            </w:pPr>
          </w:p>
        </w:tc>
      </w:tr>
      <w:tr w14:paraId="306B6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D81BD73">
            <w:pPr>
              <w:jc w:val="center"/>
              <w:rPr>
                <w:rFonts w:hint="eastAsia" w:ascii="宋体" w:hAnsi="宋体" w:eastAsia="宋体" w:cs="宋体"/>
                <w:b/>
                <w:bCs/>
                <w:i w:val="0"/>
                <w:iCs w:val="0"/>
                <w:color w:val="000000"/>
                <w:sz w:val="18"/>
                <w:szCs w:val="18"/>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54FEFA4">
            <w:pPr>
              <w:jc w:val="center"/>
              <w:rPr>
                <w:rFonts w:hint="eastAsia" w:ascii="宋体" w:hAnsi="宋体" w:eastAsia="宋体" w:cs="宋体"/>
                <w:i w:val="0"/>
                <w:iCs w:val="0"/>
                <w:color w:val="000000"/>
                <w:sz w:val="18"/>
                <w:szCs w:val="18"/>
                <w:u w:val="none"/>
              </w:rPr>
            </w:pPr>
          </w:p>
        </w:tc>
        <w:tc>
          <w:tcPr>
            <w:tcW w:w="260" w:type="pct"/>
            <w:tcBorders>
              <w:top w:val="single" w:color="000000" w:sz="4" w:space="0"/>
              <w:left w:val="single" w:color="000000" w:sz="4" w:space="0"/>
              <w:bottom w:val="single" w:color="000000" w:sz="4" w:space="0"/>
              <w:right w:val="single" w:color="000000" w:sz="4" w:space="0"/>
            </w:tcBorders>
            <w:shd w:val="clear"/>
            <w:vAlign w:val="center"/>
          </w:tcPr>
          <w:p w14:paraId="1F3FD5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社会效益指标</w:t>
            </w:r>
          </w:p>
        </w:tc>
        <w:tc>
          <w:tcPr>
            <w:tcW w:w="462" w:type="pct"/>
            <w:tcBorders>
              <w:top w:val="single" w:color="000000" w:sz="4" w:space="0"/>
              <w:left w:val="single" w:color="000000" w:sz="4" w:space="0"/>
              <w:bottom w:val="single" w:color="000000" w:sz="4" w:space="0"/>
              <w:right w:val="single" w:color="000000" w:sz="4" w:space="0"/>
            </w:tcBorders>
            <w:shd w:val="clear"/>
            <w:vAlign w:val="center"/>
          </w:tcPr>
          <w:p w14:paraId="71D32D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激发农民种粮热情</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1B941A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3AF880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效果显著</w:t>
            </w:r>
          </w:p>
        </w:tc>
        <w:tc>
          <w:tcPr>
            <w:tcW w:w="329" w:type="pct"/>
            <w:tcBorders>
              <w:top w:val="single" w:color="000000" w:sz="4" w:space="0"/>
              <w:left w:val="single" w:color="000000" w:sz="4" w:space="0"/>
              <w:bottom w:val="single" w:color="000000" w:sz="4" w:space="0"/>
              <w:right w:val="single" w:color="000000" w:sz="4" w:space="0"/>
            </w:tcBorders>
            <w:shd w:val="clear"/>
            <w:vAlign w:val="center"/>
          </w:tcPr>
          <w:p w14:paraId="1307A7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效果显著</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2B53F1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ED92C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79E6A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37112B46">
            <w:pPr>
              <w:jc w:val="center"/>
              <w:rPr>
                <w:rFonts w:hint="eastAsia" w:ascii="宋体" w:hAnsi="宋体" w:eastAsia="宋体" w:cs="宋体"/>
                <w:i w:val="0"/>
                <w:iCs w:val="0"/>
                <w:color w:val="000000"/>
                <w:sz w:val="18"/>
                <w:szCs w:val="18"/>
                <w:u w:val="none"/>
              </w:rPr>
            </w:pP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4A1B03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按评判等级赋分</w:t>
            </w:r>
          </w:p>
        </w:tc>
        <w:tc>
          <w:tcPr>
            <w:tcW w:w="351" w:type="pct"/>
            <w:tcBorders>
              <w:top w:val="single" w:color="000000" w:sz="4" w:space="0"/>
              <w:left w:val="single" w:color="000000" w:sz="4" w:space="0"/>
              <w:bottom w:val="single" w:color="000000" w:sz="4" w:space="0"/>
              <w:right w:val="single" w:color="000000" w:sz="4" w:space="0"/>
            </w:tcBorders>
            <w:shd w:val="clear"/>
            <w:vAlign w:val="center"/>
          </w:tcPr>
          <w:p w14:paraId="096885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工作资料,说明材料</w:t>
            </w:r>
          </w:p>
        </w:tc>
        <w:tc>
          <w:tcPr>
            <w:tcW w:w="816" w:type="pct"/>
            <w:tcBorders>
              <w:top w:val="single" w:color="000000" w:sz="4" w:space="0"/>
              <w:left w:val="single" w:color="000000" w:sz="4" w:space="0"/>
              <w:bottom w:val="single" w:color="000000" w:sz="4" w:space="0"/>
              <w:right w:val="single" w:color="000000" w:sz="4" w:space="0"/>
            </w:tcBorders>
            <w:shd w:val="clear"/>
            <w:vAlign w:val="center"/>
          </w:tcPr>
          <w:p w14:paraId="5F190A2A">
            <w:pPr>
              <w:jc w:val="center"/>
              <w:rPr>
                <w:rFonts w:hint="eastAsia" w:ascii="宋体" w:hAnsi="宋体" w:eastAsia="宋体" w:cs="宋体"/>
                <w:i w:val="0"/>
                <w:iCs w:val="0"/>
                <w:color w:val="000000"/>
                <w:sz w:val="18"/>
                <w:szCs w:val="18"/>
                <w:u w:val="none"/>
              </w:rPr>
            </w:pPr>
          </w:p>
        </w:tc>
      </w:tr>
      <w:tr w14:paraId="427A1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B26781C">
            <w:pPr>
              <w:jc w:val="center"/>
              <w:rPr>
                <w:rFonts w:hint="eastAsia" w:ascii="宋体" w:hAnsi="宋体" w:eastAsia="宋体" w:cs="宋体"/>
                <w:b/>
                <w:bCs/>
                <w:i w:val="0"/>
                <w:iCs w:val="0"/>
                <w:color w:val="000000"/>
                <w:sz w:val="18"/>
                <w:szCs w:val="18"/>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17E9F8C">
            <w:pPr>
              <w:jc w:val="center"/>
              <w:rPr>
                <w:rFonts w:hint="eastAsia" w:ascii="宋体" w:hAnsi="宋体" w:eastAsia="宋体" w:cs="宋体"/>
                <w:i w:val="0"/>
                <w:iCs w:val="0"/>
                <w:color w:val="000000"/>
                <w:sz w:val="18"/>
                <w:szCs w:val="18"/>
                <w:u w:val="none"/>
              </w:rPr>
            </w:pPr>
          </w:p>
        </w:tc>
        <w:tc>
          <w:tcPr>
            <w:tcW w:w="260" w:type="pct"/>
            <w:tcBorders>
              <w:top w:val="single" w:color="000000" w:sz="4" w:space="0"/>
              <w:left w:val="single" w:color="000000" w:sz="4" w:space="0"/>
              <w:bottom w:val="single" w:color="000000" w:sz="4" w:space="0"/>
              <w:right w:val="single" w:color="000000" w:sz="4" w:space="0"/>
            </w:tcBorders>
            <w:shd w:val="clear"/>
            <w:vAlign w:val="center"/>
          </w:tcPr>
          <w:p w14:paraId="16245A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社会效益指标</w:t>
            </w:r>
          </w:p>
        </w:tc>
        <w:tc>
          <w:tcPr>
            <w:tcW w:w="462" w:type="pct"/>
            <w:tcBorders>
              <w:top w:val="single" w:color="000000" w:sz="4" w:space="0"/>
              <w:left w:val="single" w:color="000000" w:sz="4" w:space="0"/>
              <w:bottom w:val="single" w:color="000000" w:sz="4" w:space="0"/>
              <w:right w:val="single" w:color="000000" w:sz="4" w:space="0"/>
            </w:tcBorders>
            <w:shd w:val="clear"/>
            <w:vAlign w:val="center"/>
          </w:tcPr>
          <w:p w14:paraId="4AB4F0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补贴政策群众知晓率</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2A79CB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5ED739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&gt;=95%</w:t>
            </w:r>
          </w:p>
        </w:tc>
        <w:tc>
          <w:tcPr>
            <w:tcW w:w="329" w:type="pct"/>
            <w:tcBorders>
              <w:top w:val="single" w:color="000000" w:sz="4" w:space="0"/>
              <w:left w:val="single" w:color="000000" w:sz="4" w:space="0"/>
              <w:bottom w:val="single" w:color="000000" w:sz="4" w:space="0"/>
              <w:right w:val="single" w:color="000000" w:sz="4" w:space="0"/>
            </w:tcBorders>
            <w:shd w:val="clear"/>
            <w:vAlign w:val="center"/>
          </w:tcPr>
          <w:p w14:paraId="46A688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=95%</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76BCF4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57570E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7CDE84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17DA43FF">
            <w:pPr>
              <w:jc w:val="center"/>
              <w:rPr>
                <w:rFonts w:hint="eastAsia" w:ascii="宋体" w:hAnsi="宋体" w:eastAsia="宋体" w:cs="宋体"/>
                <w:i w:val="0"/>
                <w:iCs w:val="0"/>
                <w:color w:val="000000"/>
                <w:sz w:val="18"/>
                <w:szCs w:val="18"/>
                <w:u w:val="none"/>
              </w:rPr>
            </w:pP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300E93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51" w:type="pct"/>
            <w:tcBorders>
              <w:top w:val="single" w:color="000000" w:sz="4" w:space="0"/>
              <w:left w:val="single" w:color="000000" w:sz="4" w:space="0"/>
              <w:bottom w:val="single" w:color="000000" w:sz="4" w:space="0"/>
              <w:right w:val="single" w:color="000000" w:sz="4" w:space="0"/>
            </w:tcBorders>
            <w:shd w:val="clear"/>
            <w:vAlign w:val="center"/>
          </w:tcPr>
          <w:p w14:paraId="001215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工作资料,说明材料</w:t>
            </w:r>
          </w:p>
        </w:tc>
        <w:tc>
          <w:tcPr>
            <w:tcW w:w="816" w:type="pct"/>
            <w:tcBorders>
              <w:top w:val="single" w:color="000000" w:sz="4" w:space="0"/>
              <w:left w:val="single" w:color="000000" w:sz="4" w:space="0"/>
              <w:bottom w:val="single" w:color="000000" w:sz="4" w:space="0"/>
              <w:right w:val="single" w:color="000000" w:sz="4" w:space="0"/>
            </w:tcBorders>
            <w:shd w:val="clear"/>
            <w:vAlign w:val="center"/>
          </w:tcPr>
          <w:p w14:paraId="2C817F29">
            <w:pPr>
              <w:jc w:val="center"/>
              <w:rPr>
                <w:rFonts w:hint="eastAsia" w:ascii="宋体" w:hAnsi="宋体" w:eastAsia="宋体" w:cs="宋体"/>
                <w:i w:val="0"/>
                <w:iCs w:val="0"/>
                <w:color w:val="000000"/>
                <w:sz w:val="18"/>
                <w:szCs w:val="18"/>
                <w:u w:val="none"/>
              </w:rPr>
            </w:pPr>
          </w:p>
        </w:tc>
      </w:tr>
      <w:tr w14:paraId="408A8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4D7ABBF">
            <w:pPr>
              <w:jc w:val="center"/>
              <w:rPr>
                <w:rFonts w:hint="eastAsia" w:ascii="宋体" w:hAnsi="宋体" w:eastAsia="宋体" w:cs="宋体"/>
                <w:b/>
                <w:bCs/>
                <w:i w:val="0"/>
                <w:iCs w:val="0"/>
                <w:color w:val="000000"/>
                <w:sz w:val="18"/>
                <w:szCs w:val="18"/>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7EE275A">
            <w:pPr>
              <w:jc w:val="center"/>
              <w:rPr>
                <w:rFonts w:hint="eastAsia" w:ascii="宋体" w:hAnsi="宋体" w:eastAsia="宋体" w:cs="宋体"/>
                <w:i w:val="0"/>
                <w:iCs w:val="0"/>
                <w:color w:val="000000"/>
                <w:sz w:val="18"/>
                <w:szCs w:val="18"/>
                <w:u w:val="none"/>
              </w:rPr>
            </w:pPr>
          </w:p>
        </w:tc>
        <w:tc>
          <w:tcPr>
            <w:tcW w:w="260" w:type="pct"/>
            <w:tcBorders>
              <w:top w:val="single" w:color="000000" w:sz="4" w:space="0"/>
              <w:left w:val="single" w:color="000000" w:sz="4" w:space="0"/>
              <w:bottom w:val="single" w:color="000000" w:sz="4" w:space="0"/>
              <w:right w:val="single" w:color="000000" w:sz="4" w:space="0"/>
            </w:tcBorders>
            <w:shd w:val="clear"/>
            <w:vAlign w:val="center"/>
          </w:tcPr>
          <w:p w14:paraId="0B76A7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社会效益指标</w:t>
            </w:r>
          </w:p>
        </w:tc>
        <w:tc>
          <w:tcPr>
            <w:tcW w:w="462" w:type="pct"/>
            <w:tcBorders>
              <w:top w:val="single" w:color="000000" w:sz="4" w:space="0"/>
              <w:left w:val="single" w:color="000000" w:sz="4" w:space="0"/>
              <w:bottom w:val="single" w:color="000000" w:sz="4" w:space="0"/>
              <w:right w:val="single" w:color="000000" w:sz="4" w:space="0"/>
            </w:tcBorders>
            <w:shd w:val="clear"/>
            <w:vAlign w:val="center"/>
          </w:tcPr>
          <w:p w14:paraId="635C9E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维护种植户的合法权益</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10FE85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32D192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9" w:type="pct"/>
            <w:tcBorders>
              <w:top w:val="single" w:color="000000" w:sz="4" w:space="0"/>
              <w:left w:val="single" w:color="000000" w:sz="4" w:space="0"/>
              <w:bottom w:val="single" w:color="000000" w:sz="4" w:space="0"/>
              <w:right w:val="single" w:color="000000" w:sz="4" w:space="0"/>
            </w:tcBorders>
            <w:shd w:val="clear"/>
            <w:vAlign w:val="center"/>
          </w:tcPr>
          <w:p w14:paraId="33F272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3B6EBD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7E7942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0411C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F70918B">
            <w:pPr>
              <w:jc w:val="center"/>
              <w:rPr>
                <w:rFonts w:hint="eastAsia" w:ascii="宋体" w:hAnsi="宋体" w:eastAsia="宋体" w:cs="宋体"/>
                <w:i w:val="0"/>
                <w:iCs w:val="0"/>
                <w:color w:val="000000"/>
                <w:sz w:val="18"/>
                <w:szCs w:val="18"/>
                <w:u w:val="none"/>
              </w:rPr>
            </w:pP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119568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51" w:type="pct"/>
            <w:tcBorders>
              <w:top w:val="single" w:color="000000" w:sz="4" w:space="0"/>
              <w:left w:val="single" w:color="000000" w:sz="4" w:space="0"/>
              <w:bottom w:val="single" w:color="000000" w:sz="4" w:space="0"/>
              <w:right w:val="single" w:color="000000" w:sz="4" w:space="0"/>
            </w:tcBorders>
            <w:shd w:val="clear"/>
            <w:vAlign w:val="center"/>
          </w:tcPr>
          <w:p w14:paraId="09B047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16" w:type="pct"/>
            <w:tcBorders>
              <w:top w:val="single" w:color="000000" w:sz="4" w:space="0"/>
              <w:left w:val="single" w:color="000000" w:sz="4" w:space="0"/>
              <w:bottom w:val="single" w:color="000000" w:sz="4" w:space="0"/>
              <w:right w:val="single" w:color="000000" w:sz="4" w:space="0"/>
            </w:tcBorders>
            <w:shd w:val="clear"/>
            <w:vAlign w:val="center"/>
          </w:tcPr>
          <w:p w14:paraId="2D83C843">
            <w:pPr>
              <w:jc w:val="center"/>
              <w:rPr>
                <w:rFonts w:hint="eastAsia" w:ascii="宋体" w:hAnsi="宋体" w:eastAsia="宋体" w:cs="宋体"/>
                <w:i w:val="0"/>
                <w:iCs w:val="0"/>
                <w:color w:val="000000"/>
                <w:sz w:val="18"/>
                <w:szCs w:val="18"/>
                <w:u w:val="none"/>
              </w:rPr>
            </w:pPr>
          </w:p>
        </w:tc>
      </w:tr>
      <w:tr w14:paraId="2C4DE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BF6B3BF">
            <w:pPr>
              <w:jc w:val="center"/>
              <w:rPr>
                <w:rFonts w:hint="eastAsia" w:ascii="宋体" w:hAnsi="宋体" w:eastAsia="宋体" w:cs="宋体"/>
                <w:b/>
                <w:bCs/>
                <w:i w:val="0"/>
                <w:iCs w:val="0"/>
                <w:color w:val="000000"/>
                <w:sz w:val="18"/>
                <w:szCs w:val="18"/>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4BF9F27">
            <w:pPr>
              <w:jc w:val="center"/>
              <w:rPr>
                <w:rFonts w:hint="eastAsia" w:ascii="宋体" w:hAnsi="宋体" w:eastAsia="宋体" w:cs="宋体"/>
                <w:i w:val="0"/>
                <w:iCs w:val="0"/>
                <w:color w:val="000000"/>
                <w:sz w:val="18"/>
                <w:szCs w:val="18"/>
                <w:u w:val="none"/>
              </w:rPr>
            </w:pPr>
          </w:p>
        </w:tc>
        <w:tc>
          <w:tcPr>
            <w:tcW w:w="260" w:type="pct"/>
            <w:tcBorders>
              <w:top w:val="single" w:color="000000" w:sz="4" w:space="0"/>
              <w:left w:val="single" w:color="000000" w:sz="4" w:space="0"/>
              <w:bottom w:val="single" w:color="000000" w:sz="4" w:space="0"/>
              <w:right w:val="single" w:color="000000" w:sz="4" w:space="0"/>
            </w:tcBorders>
            <w:shd w:val="clear"/>
            <w:vAlign w:val="center"/>
          </w:tcPr>
          <w:p w14:paraId="3E284D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生态效益指标</w:t>
            </w:r>
          </w:p>
        </w:tc>
        <w:tc>
          <w:tcPr>
            <w:tcW w:w="462" w:type="pct"/>
            <w:tcBorders>
              <w:top w:val="single" w:color="000000" w:sz="4" w:space="0"/>
              <w:left w:val="single" w:color="000000" w:sz="4" w:space="0"/>
              <w:bottom w:val="single" w:color="000000" w:sz="4" w:space="0"/>
              <w:right w:val="single" w:color="000000" w:sz="4" w:space="0"/>
            </w:tcBorders>
            <w:shd w:val="clear"/>
            <w:vAlign w:val="center"/>
          </w:tcPr>
          <w:p w14:paraId="0BDF844B">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12950B6">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11E6D8B4">
            <w:pPr>
              <w:jc w:val="center"/>
              <w:rPr>
                <w:rFonts w:hint="eastAsia" w:ascii="宋体" w:hAnsi="宋体" w:eastAsia="宋体" w:cs="宋体"/>
                <w:i w:val="0"/>
                <w:iCs w:val="0"/>
                <w:color w:val="000000"/>
                <w:sz w:val="18"/>
                <w:szCs w:val="18"/>
                <w:u w:val="none"/>
              </w:rPr>
            </w:pPr>
          </w:p>
        </w:tc>
        <w:tc>
          <w:tcPr>
            <w:tcW w:w="329" w:type="pct"/>
            <w:tcBorders>
              <w:top w:val="single" w:color="000000" w:sz="4" w:space="0"/>
              <w:left w:val="single" w:color="000000" w:sz="4" w:space="0"/>
              <w:bottom w:val="single" w:color="000000" w:sz="4" w:space="0"/>
              <w:right w:val="single" w:color="000000" w:sz="4" w:space="0"/>
            </w:tcBorders>
            <w:shd w:val="clear"/>
            <w:vAlign w:val="center"/>
          </w:tcPr>
          <w:p w14:paraId="4EFBD3D6">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20C2922">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75947B7">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4D170ED0">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E3E5E99">
            <w:pPr>
              <w:jc w:val="center"/>
              <w:rPr>
                <w:rFonts w:hint="eastAsia" w:ascii="宋体" w:hAnsi="宋体" w:eastAsia="宋体" w:cs="宋体"/>
                <w:i w:val="0"/>
                <w:iCs w:val="0"/>
                <w:color w:val="000000"/>
                <w:sz w:val="18"/>
                <w:szCs w:val="18"/>
                <w:u w:val="none"/>
              </w:rPr>
            </w:pP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4401CC39">
            <w:pPr>
              <w:jc w:val="center"/>
              <w:rPr>
                <w:rFonts w:hint="eastAsia" w:ascii="宋体" w:hAnsi="宋体" w:eastAsia="宋体" w:cs="宋体"/>
                <w:i w:val="0"/>
                <w:iCs w:val="0"/>
                <w:color w:val="000000"/>
                <w:sz w:val="18"/>
                <w:szCs w:val="18"/>
                <w:u w:val="none"/>
              </w:rPr>
            </w:pPr>
          </w:p>
        </w:tc>
        <w:tc>
          <w:tcPr>
            <w:tcW w:w="351" w:type="pct"/>
            <w:tcBorders>
              <w:top w:val="single" w:color="000000" w:sz="4" w:space="0"/>
              <w:left w:val="single" w:color="000000" w:sz="4" w:space="0"/>
              <w:bottom w:val="single" w:color="000000" w:sz="4" w:space="0"/>
              <w:right w:val="single" w:color="000000" w:sz="4" w:space="0"/>
            </w:tcBorders>
            <w:shd w:val="clear"/>
            <w:vAlign w:val="center"/>
          </w:tcPr>
          <w:p w14:paraId="6AA6E333">
            <w:pPr>
              <w:jc w:val="center"/>
              <w:rPr>
                <w:rFonts w:hint="eastAsia" w:ascii="宋体" w:hAnsi="宋体" w:eastAsia="宋体" w:cs="宋体"/>
                <w:i w:val="0"/>
                <w:iCs w:val="0"/>
                <w:color w:val="000000"/>
                <w:sz w:val="18"/>
                <w:szCs w:val="18"/>
                <w:u w:val="none"/>
              </w:rPr>
            </w:pPr>
          </w:p>
        </w:tc>
        <w:tc>
          <w:tcPr>
            <w:tcW w:w="816" w:type="pct"/>
            <w:tcBorders>
              <w:top w:val="single" w:color="000000" w:sz="4" w:space="0"/>
              <w:left w:val="single" w:color="000000" w:sz="4" w:space="0"/>
              <w:bottom w:val="single" w:color="000000" w:sz="4" w:space="0"/>
              <w:right w:val="single" w:color="000000" w:sz="4" w:space="0"/>
            </w:tcBorders>
            <w:shd w:val="clear"/>
            <w:vAlign w:val="center"/>
          </w:tcPr>
          <w:p w14:paraId="7A1D4ADC">
            <w:pPr>
              <w:jc w:val="center"/>
              <w:rPr>
                <w:rFonts w:hint="eastAsia" w:ascii="宋体" w:hAnsi="宋体" w:eastAsia="宋体" w:cs="宋体"/>
                <w:i w:val="0"/>
                <w:iCs w:val="0"/>
                <w:color w:val="000000"/>
                <w:sz w:val="18"/>
                <w:szCs w:val="18"/>
                <w:u w:val="none"/>
              </w:rPr>
            </w:pPr>
          </w:p>
        </w:tc>
      </w:tr>
      <w:tr w14:paraId="38577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29A9001">
            <w:pPr>
              <w:jc w:val="center"/>
              <w:rPr>
                <w:rFonts w:hint="eastAsia" w:ascii="宋体" w:hAnsi="宋体" w:eastAsia="宋体" w:cs="宋体"/>
                <w:b/>
                <w:bCs/>
                <w:i w:val="0"/>
                <w:iCs w:val="0"/>
                <w:color w:val="000000"/>
                <w:sz w:val="18"/>
                <w:szCs w:val="18"/>
                <w:u w:val="none"/>
              </w:rPr>
            </w:pPr>
          </w:p>
        </w:tc>
        <w:tc>
          <w:tcPr>
            <w:tcW w:w="206" w:type="pct"/>
            <w:tcBorders>
              <w:top w:val="single" w:color="000000" w:sz="4" w:space="0"/>
              <w:left w:val="single" w:color="000000" w:sz="4" w:space="0"/>
              <w:bottom w:val="single" w:color="000000" w:sz="4" w:space="0"/>
              <w:right w:val="single" w:color="000000" w:sz="4" w:space="0"/>
            </w:tcBorders>
            <w:shd w:val="clear"/>
            <w:vAlign w:val="center"/>
          </w:tcPr>
          <w:p w14:paraId="0996D9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260" w:type="pct"/>
            <w:tcBorders>
              <w:top w:val="single" w:color="000000" w:sz="4" w:space="0"/>
              <w:left w:val="single" w:color="000000" w:sz="4" w:space="0"/>
              <w:bottom w:val="single" w:color="000000" w:sz="4" w:space="0"/>
              <w:right w:val="single" w:color="000000" w:sz="4" w:space="0"/>
            </w:tcBorders>
            <w:shd w:val="clear"/>
            <w:vAlign w:val="center"/>
          </w:tcPr>
          <w:p w14:paraId="4B8985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462" w:type="pct"/>
            <w:tcBorders>
              <w:top w:val="single" w:color="000000" w:sz="4" w:space="0"/>
              <w:left w:val="single" w:color="000000" w:sz="4" w:space="0"/>
              <w:bottom w:val="single" w:color="000000" w:sz="4" w:space="0"/>
              <w:right w:val="single" w:color="000000" w:sz="4" w:space="0"/>
            </w:tcBorders>
            <w:shd w:val="clear"/>
            <w:vAlign w:val="center"/>
          </w:tcPr>
          <w:p w14:paraId="2A04E4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享受耕地地力补贴人群满意率</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266B02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E1476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&gt;=90%</w:t>
            </w:r>
          </w:p>
        </w:tc>
        <w:tc>
          <w:tcPr>
            <w:tcW w:w="329" w:type="pct"/>
            <w:tcBorders>
              <w:top w:val="single" w:color="000000" w:sz="4" w:space="0"/>
              <w:left w:val="single" w:color="000000" w:sz="4" w:space="0"/>
              <w:bottom w:val="single" w:color="000000" w:sz="4" w:space="0"/>
              <w:right w:val="single" w:color="000000" w:sz="4" w:space="0"/>
            </w:tcBorders>
            <w:shd w:val="clear"/>
            <w:vAlign w:val="center"/>
          </w:tcPr>
          <w:p w14:paraId="1D610B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5C5A68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2FD476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B1ACA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6464027">
            <w:pPr>
              <w:jc w:val="center"/>
              <w:rPr>
                <w:rFonts w:hint="eastAsia" w:ascii="宋体" w:hAnsi="宋体" w:eastAsia="宋体" w:cs="宋体"/>
                <w:i w:val="0"/>
                <w:iCs w:val="0"/>
                <w:color w:val="000000"/>
                <w:sz w:val="18"/>
                <w:szCs w:val="18"/>
                <w:u w:val="none"/>
              </w:rPr>
            </w:pP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47E620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满意度赋分</w:t>
            </w:r>
          </w:p>
        </w:tc>
        <w:tc>
          <w:tcPr>
            <w:tcW w:w="351" w:type="pct"/>
            <w:tcBorders>
              <w:top w:val="single" w:color="000000" w:sz="4" w:space="0"/>
              <w:left w:val="single" w:color="000000" w:sz="4" w:space="0"/>
              <w:bottom w:val="single" w:color="000000" w:sz="4" w:space="0"/>
              <w:right w:val="single" w:color="000000" w:sz="4" w:space="0"/>
            </w:tcBorders>
            <w:shd w:val="clear"/>
            <w:vAlign w:val="center"/>
          </w:tcPr>
          <w:p w14:paraId="2DB21B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16" w:type="pct"/>
            <w:tcBorders>
              <w:top w:val="single" w:color="000000" w:sz="4" w:space="0"/>
              <w:left w:val="single" w:color="000000" w:sz="4" w:space="0"/>
              <w:bottom w:val="single" w:color="000000" w:sz="4" w:space="0"/>
              <w:right w:val="single" w:color="000000" w:sz="4" w:space="0"/>
            </w:tcBorders>
            <w:shd w:val="clear"/>
            <w:vAlign w:val="center"/>
          </w:tcPr>
          <w:p w14:paraId="70FA0941">
            <w:pPr>
              <w:jc w:val="center"/>
              <w:rPr>
                <w:rFonts w:hint="eastAsia" w:ascii="宋体" w:hAnsi="宋体" w:eastAsia="宋体" w:cs="宋体"/>
                <w:i w:val="0"/>
                <w:iCs w:val="0"/>
                <w:color w:val="000000"/>
                <w:sz w:val="18"/>
                <w:szCs w:val="18"/>
                <w:u w:val="none"/>
              </w:rPr>
            </w:pPr>
          </w:p>
        </w:tc>
      </w:tr>
      <w:tr w14:paraId="07B31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1135" w:type="pct"/>
            <w:gridSpan w:val="4"/>
            <w:tcBorders>
              <w:top w:val="single" w:color="000000" w:sz="4" w:space="0"/>
              <w:left w:val="single" w:color="000000" w:sz="4" w:space="0"/>
              <w:bottom w:val="single" w:color="000000" w:sz="4" w:space="0"/>
              <w:right w:val="nil"/>
            </w:tcBorders>
            <w:shd w:val="clear"/>
            <w:vAlign w:val="center"/>
          </w:tcPr>
          <w:p w14:paraId="7645F32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总分</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3BC68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nil"/>
              <w:bottom w:val="single" w:color="000000" w:sz="4" w:space="0"/>
              <w:right w:val="single" w:color="000000" w:sz="4" w:space="0"/>
            </w:tcBorders>
            <w:shd w:val="clear"/>
            <w:vAlign w:val="center"/>
          </w:tcPr>
          <w:p w14:paraId="3F42A33F">
            <w:pPr>
              <w:rPr>
                <w:rFonts w:hint="eastAsia" w:ascii="宋体" w:hAnsi="宋体" w:eastAsia="宋体" w:cs="宋体"/>
                <w:b/>
                <w:bCs/>
                <w:i w:val="0"/>
                <w:iCs w:val="0"/>
                <w:color w:val="000000"/>
                <w:sz w:val="18"/>
                <w:szCs w:val="18"/>
                <w:u w:val="none"/>
              </w:rPr>
            </w:pPr>
          </w:p>
        </w:tc>
        <w:tc>
          <w:tcPr>
            <w:tcW w:w="329" w:type="pct"/>
            <w:tcBorders>
              <w:top w:val="single" w:color="000000" w:sz="4" w:space="0"/>
              <w:left w:val="single" w:color="000000" w:sz="4" w:space="0"/>
              <w:bottom w:val="single" w:color="000000" w:sz="4" w:space="0"/>
              <w:right w:val="single" w:color="000000" w:sz="4" w:space="0"/>
            </w:tcBorders>
            <w:shd w:val="clear"/>
            <w:vAlign w:val="center"/>
          </w:tcPr>
          <w:p w14:paraId="404EF43E">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577676E">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CB26AE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100.00分</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AEA7633">
            <w:pPr>
              <w:rPr>
                <w:rFonts w:hint="eastAsia" w:ascii="宋体" w:hAnsi="宋体" w:eastAsia="宋体" w:cs="宋体"/>
                <w:i w:val="0"/>
                <w:iCs w:val="0"/>
                <w:color w:val="000000"/>
                <w:sz w:val="18"/>
                <w:szCs w:val="18"/>
                <w:u w:val="none"/>
              </w:rPr>
            </w:pPr>
            <w:bookmarkStart w:id="155" w:name="_GoBack"/>
            <w:bookmarkEnd w:id="155"/>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48DD1C70">
            <w:pPr>
              <w:rPr>
                <w:rFonts w:hint="eastAsia" w:ascii="宋体" w:hAnsi="宋体" w:eastAsia="宋体" w:cs="宋体"/>
                <w:i w:val="0"/>
                <w:iCs w:val="0"/>
                <w:color w:val="000000"/>
                <w:sz w:val="18"/>
                <w:szCs w:val="18"/>
                <w:u w:val="none"/>
              </w:rPr>
            </w:pP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7FDD7CEF">
            <w:pPr>
              <w:rPr>
                <w:rFonts w:hint="eastAsia" w:ascii="宋体" w:hAnsi="宋体" w:eastAsia="宋体" w:cs="宋体"/>
                <w:i w:val="0"/>
                <w:iCs w:val="0"/>
                <w:color w:val="000000"/>
                <w:sz w:val="18"/>
                <w:szCs w:val="18"/>
                <w:u w:val="none"/>
              </w:rPr>
            </w:pPr>
          </w:p>
        </w:tc>
        <w:tc>
          <w:tcPr>
            <w:tcW w:w="351" w:type="pct"/>
            <w:tcBorders>
              <w:top w:val="single" w:color="000000" w:sz="4" w:space="0"/>
              <w:left w:val="single" w:color="000000" w:sz="4" w:space="0"/>
              <w:bottom w:val="single" w:color="000000" w:sz="4" w:space="0"/>
              <w:right w:val="single" w:color="000000" w:sz="4" w:space="0"/>
            </w:tcBorders>
            <w:shd w:val="clear"/>
            <w:vAlign w:val="center"/>
          </w:tcPr>
          <w:p w14:paraId="4526B985">
            <w:pPr>
              <w:rPr>
                <w:rFonts w:hint="eastAsia" w:ascii="宋体" w:hAnsi="宋体" w:eastAsia="宋体" w:cs="宋体"/>
                <w:i w:val="0"/>
                <w:iCs w:val="0"/>
                <w:color w:val="000000"/>
                <w:sz w:val="18"/>
                <w:szCs w:val="18"/>
                <w:u w:val="none"/>
              </w:rPr>
            </w:pPr>
          </w:p>
        </w:tc>
        <w:tc>
          <w:tcPr>
            <w:tcW w:w="816" w:type="pct"/>
            <w:tcBorders>
              <w:top w:val="single" w:color="000000" w:sz="4" w:space="0"/>
              <w:left w:val="single" w:color="000000" w:sz="4" w:space="0"/>
              <w:bottom w:val="single" w:color="000000" w:sz="4" w:space="0"/>
              <w:right w:val="single" w:color="000000" w:sz="4" w:space="0"/>
            </w:tcBorders>
            <w:shd w:val="clear"/>
            <w:vAlign w:val="center"/>
          </w:tcPr>
          <w:p w14:paraId="3D8ABAD6">
            <w:pPr>
              <w:rPr>
                <w:rFonts w:hint="eastAsia" w:ascii="宋体" w:hAnsi="宋体" w:eastAsia="宋体" w:cs="宋体"/>
                <w:i w:val="0"/>
                <w:iCs w:val="0"/>
                <w:color w:val="000000"/>
                <w:sz w:val="18"/>
                <w:szCs w:val="18"/>
                <w:u w:val="none"/>
              </w:rPr>
            </w:pPr>
          </w:p>
        </w:tc>
      </w:tr>
    </w:tbl>
    <w:p w14:paraId="266EFFBC">
      <w:pPr>
        <w:ind w:left="0" w:leftChars="0" w:firstLine="0" w:firstLineChars="0"/>
        <w:rPr>
          <w:rFonts w:hint="eastAsia" w:ascii="宋体" w:hAnsi="宋体" w:eastAsia="宋体" w:cs="宋体"/>
          <w:b/>
          <w:bCs/>
          <w:color w:val="000000"/>
          <w:kern w:val="0"/>
          <w:sz w:val="22"/>
          <w:szCs w:val="22"/>
          <w:lang w:val="en-US" w:eastAsia="zh-CN"/>
        </w:rPr>
      </w:pPr>
      <w:r>
        <w:br w:type="page"/>
      </w:r>
    </w:p>
    <w:p w14:paraId="1C31922C">
      <w:pPr>
        <w:pStyle w:val="3"/>
        <w:pageBreakBefore w:val="0"/>
        <w:numPr>
          <w:ilvl w:val="0"/>
          <w:numId w:val="0"/>
        </w:numPr>
        <w:kinsoku/>
        <w:wordWrap/>
        <w:overflowPunct/>
        <w:topLinePunct w:val="0"/>
        <w:autoSpaceDE/>
        <w:autoSpaceDN/>
        <w:bidi w:val="0"/>
        <w:adjustRightInd/>
        <w:spacing w:beforeLines="0" w:afterLines="0" w:line="560" w:lineRule="exact"/>
        <w:textAlignment w:val="auto"/>
        <w:rPr>
          <w:rFonts w:hint="eastAsia" w:ascii="宋体" w:hAnsi="宋体" w:eastAsia="宋体" w:cs="宋体"/>
          <w:b/>
          <w:bCs/>
          <w:color w:val="000000" w:themeColor="text1"/>
          <w:highlight w:val="none"/>
          <w:shd w:val="clear" w:color="auto" w:fill="auto"/>
          <w:lang w:val="en-US" w:eastAsia="zh-CN"/>
          <w14:textFill>
            <w14:solidFill>
              <w14:schemeClr w14:val="tx1"/>
            </w14:solidFill>
          </w14:textFill>
        </w:rPr>
      </w:pPr>
      <w:bookmarkStart w:id="153" w:name="_Toc15067"/>
      <w:bookmarkStart w:id="154" w:name="_Toc11223"/>
      <w:r>
        <w:rPr>
          <w:rFonts w:hint="eastAsia" w:ascii="宋体" w:hAnsi="宋体" w:eastAsia="宋体" w:cs="宋体"/>
          <w:b/>
          <w:bCs/>
          <w:color w:val="000000" w:themeColor="text1"/>
          <w:highlight w:val="none"/>
          <w:shd w:val="clear" w:color="auto" w:fill="auto"/>
          <w:lang w:val="en-US" w:eastAsia="zh-CN"/>
          <w14:textFill>
            <w14:solidFill>
              <w14:schemeClr w14:val="tx1"/>
            </w14:solidFill>
          </w14:textFill>
        </w:rPr>
        <w:t>附件二、项目支出绩效评价指标体系打分表</w:t>
      </w:r>
      <w:bookmarkEnd w:id="153"/>
      <w:bookmarkEnd w:id="154"/>
    </w:p>
    <w:tbl>
      <w:tblPr>
        <w:tblStyle w:val="1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top w:w="0" w:type="dxa"/>
          <w:left w:w="108" w:type="dxa"/>
          <w:bottom w:w="0" w:type="dxa"/>
          <w:right w:w="108" w:type="dxa"/>
        </w:tblCellMar>
      </w:tblPr>
      <w:tblGrid>
        <w:gridCol w:w="622"/>
        <w:gridCol w:w="622"/>
        <w:gridCol w:w="1268"/>
        <w:gridCol w:w="4226"/>
        <w:gridCol w:w="6812"/>
        <w:gridCol w:w="577"/>
        <w:gridCol w:w="767"/>
      </w:tblGrid>
      <w:tr w14:paraId="638A81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692" w:hRule="atLeast"/>
          <w:tblHeader/>
          <w:jc w:val="center"/>
        </w:trPr>
        <w:tc>
          <w:tcPr>
            <w:tcW w:w="0" w:type="auto"/>
            <w:shd w:val="clear" w:color="auto" w:fill="auto"/>
            <w:noWrap w:val="0"/>
            <w:vAlign w:val="center"/>
          </w:tcPr>
          <w:p w14:paraId="04B55D7E">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一级指标</w:t>
            </w:r>
          </w:p>
        </w:tc>
        <w:tc>
          <w:tcPr>
            <w:tcW w:w="0" w:type="auto"/>
            <w:shd w:val="clear" w:color="auto" w:fill="auto"/>
            <w:noWrap w:val="0"/>
            <w:vAlign w:val="center"/>
          </w:tcPr>
          <w:p w14:paraId="346A9E4B">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二级指标</w:t>
            </w:r>
          </w:p>
        </w:tc>
        <w:tc>
          <w:tcPr>
            <w:tcW w:w="0" w:type="auto"/>
            <w:shd w:val="clear" w:color="auto" w:fill="auto"/>
            <w:noWrap w:val="0"/>
            <w:vAlign w:val="center"/>
          </w:tcPr>
          <w:p w14:paraId="324136A0">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三级指标</w:t>
            </w:r>
          </w:p>
        </w:tc>
        <w:tc>
          <w:tcPr>
            <w:tcW w:w="0" w:type="auto"/>
            <w:shd w:val="clear" w:color="auto" w:fill="auto"/>
            <w:noWrap w:val="0"/>
            <w:vAlign w:val="center"/>
          </w:tcPr>
          <w:p w14:paraId="0E98A4FA">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指标解释</w:t>
            </w:r>
          </w:p>
        </w:tc>
        <w:tc>
          <w:tcPr>
            <w:tcW w:w="0" w:type="auto"/>
            <w:shd w:val="clear" w:color="auto" w:fill="auto"/>
            <w:noWrap w:val="0"/>
            <w:vAlign w:val="center"/>
          </w:tcPr>
          <w:p w14:paraId="63F301D2">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指标说明</w:t>
            </w:r>
          </w:p>
        </w:tc>
        <w:tc>
          <w:tcPr>
            <w:tcW w:w="0" w:type="auto"/>
            <w:shd w:val="clear" w:color="auto" w:fill="auto"/>
            <w:noWrap w:val="0"/>
            <w:vAlign w:val="center"/>
          </w:tcPr>
          <w:p w14:paraId="7E6087F4">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b/>
                <w:bCs/>
                <w:color w:val="000000"/>
                <w:kern w:val="0"/>
                <w:sz w:val="22"/>
                <w:szCs w:val="22"/>
                <w:lang w:val="en-US" w:eastAsia="zh-CN"/>
              </w:rPr>
            </w:pPr>
            <w:r>
              <w:rPr>
                <w:rFonts w:hint="eastAsia" w:ascii="宋体" w:hAnsi="宋体" w:eastAsia="宋体" w:cs="宋体"/>
                <w:b/>
                <w:bCs/>
                <w:color w:val="000000"/>
                <w:kern w:val="0"/>
                <w:sz w:val="22"/>
                <w:szCs w:val="22"/>
                <w:lang w:val="en-US" w:eastAsia="zh-CN"/>
              </w:rPr>
              <w:t>分值</w:t>
            </w:r>
          </w:p>
        </w:tc>
        <w:tc>
          <w:tcPr>
            <w:tcW w:w="0" w:type="auto"/>
            <w:shd w:val="clear" w:color="auto" w:fill="auto"/>
            <w:noWrap w:val="0"/>
            <w:vAlign w:val="center"/>
          </w:tcPr>
          <w:p w14:paraId="5B5FDCC8">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b/>
                <w:bCs/>
                <w:color w:val="000000"/>
                <w:kern w:val="0"/>
                <w:sz w:val="22"/>
                <w:szCs w:val="22"/>
                <w:lang w:val="en-US" w:eastAsia="zh-CN"/>
              </w:rPr>
            </w:pPr>
            <w:r>
              <w:rPr>
                <w:rFonts w:hint="eastAsia" w:ascii="宋体" w:hAnsi="宋体" w:eastAsia="宋体" w:cs="宋体"/>
                <w:b/>
                <w:bCs/>
                <w:color w:val="000000"/>
                <w:kern w:val="0"/>
                <w:sz w:val="22"/>
                <w:szCs w:val="22"/>
                <w:lang w:val="en-US" w:eastAsia="zh-CN"/>
              </w:rPr>
              <w:t>得分</w:t>
            </w:r>
          </w:p>
        </w:tc>
      </w:tr>
      <w:tr w14:paraId="4BF350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18" w:hRule="atLeast"/>
          <w:jc w:val="center"/>
        </w:trPr>
        <w:tc>
          <w:tcPr>
            <w:tcW w:w="0" w:type="auto"/>
            <w:vMerge w:val="restart"/>
            <w:shd w:val="clear" w:color="auto" w:fill="auto"/>
            <w:noWrap w:val="0"/>
            <w:vAlign w:val="center"/>
          </w:tcPr>
          <w:p w14:paraId="5E59CB4B">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决策　</w:t>
            </w:r>
          </w:p>
          <w:p w14:paraId="6FD16ED7">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　</w:t>
            </w:r>
          </w:p>
          <w:p w14:paraId="4A079879">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　</w:t>
            </w:r>
          </w:p>
        </w:tc>
        <w:tc>
          <w:tcPr>
            <w:tcW w:w="0" w:type="auto"/>
            <w:vMerge w:val="restart"/>
            <w:shd w:val="clear" w:color="auto" w:fill="auto"/>
            <w:noWrap w:val="0"/>
            <w:vAlign w:val="center"/>
          </w:tcPr>
          <w:p w14:paraId="242B5C57">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项目立项　</w:t>
            </w:r>
          </w:p>
        </w:tc>
        <w:tc>
          <w:tcPr>
            <w:tcW w:w="0" w:type="auto"/>
            <w:shd w:val="clear" w:color="auto" w:fill="auto"/>
            <w:noWrap w:val="0"/>
            <w:vAlign w:val="center"/>
          </w:tcPr>
          <w:p w14:paraId="43F5C656">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立项依据</w:t>
            </w:r>
          </w:p>
          <w:p w14:paraId="37A8BB63">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充分性</w:t>
            </w:r>
          </w:p>
        </w:tc>
        <w:tc>
          <w:tcPr>
            <w:tcW w:w="0" w:type="auto"/>
            <w:shd w:val="clear" w:color="auto" w:fill="auto"/>
            <w:noWrap w:val="0"/>
            <w:vAlign w:val="center"/>
          </w:tcPr>
          <w:p w14:paraId="4413571D">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项目立项是否符合法律法规、相关政策、发展规划以及部门职责，用以反映和考核项目立项依据情况。</w:t>
            </w:r>
          </w:p>
        </w:tc>
        <w:tc>
          <w:tcPr>
            <w:tcW w:w="0" w:type="auto"/>
            <w:shd w:val="clear" w:color="auto" w:fill="auto"/>
            <w:noWrap w:val="0"/>
            <w:vAlign w:val="center"/>
          </w:tcPr>
          <w:p w14:paraId="475ECAD4">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评价要点：</w:t>
            </w:r>
          </w:p>
          <w:p w14:paraId="1780A668">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①项目立项是否符合国家法律法规、国民经济发展规划和相关政策；</w:t>
            </w:r>
          </w:p>
          <w:p w14:paraId="4AAB11DF">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②项目立项是否符合行业发展规划和政策要求；</w:t>
            </w:r>
          </w:p>
          <w:p w14:paraId="65711CE6">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③项目立项是否与部门职责范围相符，属于部门履职所需；</w:t>
            </w:r>
          </w:p>
          <w:p w14:paraId="7ED7A086">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④项目是否属于公共财政支持范围，是否符合中央、地方事权支出责任划分原则；</w:t>
            </w:r>
          </w:p>
          <w:p w14:paraId="64649436">
            <w:pPr>
              <w:pageBreakBefore w:val="0"/>
              <w:widowControl/>
              <w:kinsoku/>
              <w:wordWrap/>
              <w:overflowPunct/>
              <w:topLinePunct w:val="0"/>
              <w:autoSpaceDE/>
              <w:autoSpaceDN/>
              <w:bidi w:val="0"/>
              <w:spacing w:line="240" w:lineRule="auto"/>
              <w:ind w:firstLine="0" w:firstLineChars="0"/>
              <w:jc w:val="left"/>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⑤项目是否与相关部门同类项目或部门内部相关项目重复。</w:t>
            </w:r>
          </w:p>
        </w:tc>
        <w:tc>
          <w:tcPr>
            <w:tcW w:w="0" w:type="auto"/>
            <w:shd w:val="clear" w:color="auto" w:fill="auto"/>
            <w:noWrap w:val="0"/>
            <w:vAlign w:val="center"/>
          </w:tcPr>
          <w:p w14:paraId="57B136E0">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000000"/>
                <w:kern w:val="0"/>
                <w:sz w:val="22"/>
                <w:szCs w:val="22"/>
                <w:lang w:val="en-US" w:eastAsia="zh-CN"/>
              </w:rPr>
              <w:t>2</w:t>
            </w:r>
          </w:p>
        </w:tc>
        <w:tc>
          <w:tcPr>
            <w:tcW w:w="0" w:type="auto"/>
            <w:shd w:val="clear" w:color="auto" w:fill="auto"/>
            <w:noWrap w:val="0"/>
            <w:vAlign w:val="center"/>
          </w:tcPr>
          <w:p w14:paraId="29D6935E">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cs="宋体"/>
                <w:color w:val="000000"/>
                <w:kern w:val="0"/>
                <w:sz w:val="22"/>
                <w:szCs w:val="22"/>
                <w:lang w:val="en-US" w:eastAsia="zh-CN"/>
              </w:rPr>
              <w:t>1</w:t>
            </w:r>
          </w:p>
        </w:tc>
      </w:tr>
      <w:tr w14:paraId="724105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640" w:hRule="atLeast"/>
          <w:jc w:val="center"/>
        </w:trPr>
        <w:tc>
          <w:tcPr>
            <w:tcW w:w="0" w:type="auto"/>
            <w:vMerge w:val="continue"/>
            <w:shd w:val="clear" w:color="auto" w:fill="auto"/>
            <w:noWrap w:val="0"/>
            <w:vAlign w:val="center"/>
          </w:tcPr>
          <w:p w14:paraId="09FD5E86">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p>
        </w:tc>
        <w:tc>
          <w:tcPr>
            <w:tcW w:w="0" w:type="auto"/>
            <w:vMerge w:val="continue"/>
            <w:shd w:val="clear" w:color="auto" w:fill="auto"/>
            <w:noWrap w:val="0"/>
            <w:vAlign w:val="center"/>
          </w:tcPr>
          <w:p w14:paraId="12AE4C86">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p>
        </w:tc>
        <w:tc>
          <w:tcPr>
            <w:tcW w:w="0" w:type="auto"/>
            <w:shd w:val="clear" w:color="auto" w:fill="auto"/>
            <w:noWrap w:val="0"/>
            <w:vAlign w:val="center"/>
          </w:tcPr>
          <w:p w14:paraId="7361BADE">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立项程序</w:t>
            </w:r>
          </w:p>
          <w:p w14:paraId="4B134697">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规范性</w:t>
            </w:r>
          </w:p>
        </w:tc>
        <w:tc>
          <w:tcPr>
            <w:tcW w:w="0" w:type="auto"/>
            <w:shd w:val="clear" w:color="auto" w:fill="auto"/>
            <w:noWrap w:val="0"/>
            <w:vAlign w:val="center"/>
          </w:tcPr>
          <w:p w14:paraId="28A86EFD">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项目申请、设立过程是否符合相关要求，用以反映和考核项目立项的规范情况。</w:t>
            </w:r>
          </w:p>
        </w:tc>
        <w:tc>
          <w:tcPr>
            <w:tcW w:w="0" w:type="auto"/>
            <w:shd w:val="clear" w:color="auto" w:fill="auto"/>
            <w:noWrap w:val="0"/>
            <w:vAlign w:val="center"/>
          </w:tcPr>
          <w:p w14:paraId="77A32FE6">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评价要点：</w:t>
            </w:r>
          </w:p>
          <w:p w14:paraId="3B5C3F0C">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①项目是否按照规定的程序申请设立；</w:t>
            </w:r>
          </w:p>
          <w:p w14:paraId="38737C10">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②审批文件、材料是否符合相关要求；</w:t>
            </w:r>
          </w:p>
          <w:p w14:paraId="5675510A">
            <w:pPr>
              <w:pageBreakBefore w:val="0"/>
              <w:widowControl/>
              <w:kinsoku/>
              <w:wordWrap/>
              <w:overflowPunct/>
              <w:topLinePunct w:val="0"/>
              <w:autoSpaceDE/>
              <w:autoSpaceDN/>
              <w:bidi w:val="0"/>
              <w:spacing w:line="240" w:lineRule="auto"/>
              <w:ind w:firstLine="0" w:firstLineChars="0"/>
              <w:jc w:val="left"/>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③事前是否已经过必要的可行性研究、专家论证、风险评估、绩效评估、集体决策。</w:t>
            </w:r>
          </w:p>
        </w:tc>
        <w:tc>
          <w:tcPr>
            <w:tcW w:w="0" w:type="auto"/>
            <w:shd w:val="clear" w:color="auto" w:fill="auto"/>
            <w:noWrap w:val="0"/>
            <w:vAlign w:val="center"/>
          </w:tcPr>
          <w:p w14:paraId="7EC9F029">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000000"/>
                <w:kern w:val="0"/>
                <w:sz w:val="22"/>
                <w:szCs w:val="22"/>
                <w:lang w:val="en-US" w:eastAsia="zh-CN"/>
              </w:rPr>
              <w:t>3</w:t>
            </w:r>
          </w:p>
        </w:tc>
        <w:tc>
          <w:tcPr>
            <w:tcW w:w="0" w:type="auto"/>
            <w:shd w:val="clear" w:color="auto" w:fill="auto"/>
            <w:noWrap w:val="0"/>
            <w:vAlign w:val="center"/>
          </w:tcPr>
          <w:p w14:paraId="0550B1D4">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cs="宋体"/>
                <w:color w:val="000000"/>
                <w:kern w:val="0"/>
                <w:sz w:val="22"/>
                <w:szCs w:val="22"/>
                <w:lang w:val="en-US" w:eastAsia="zh-CN"/>
              </w:rPr>
              <w:t>2</w:t>
            </w:r>
          </w:p>
        </w:tc>
      </w:tr>
      <w:tr w14:paraId="27CE0C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65" w:hRule="atLeast"/>
          <w:jc w:val="center"/>
        </w:trPr>
        <w:tc>
          <w:tcPr>
            <w:tcW w:w="0" w:type="auto"/>
            <w:vMerge w:val="continue"/>
            <w:shd w:val="clear" w:color="auto" w:fill="auto"/>
            <w:noWrap w:val="0"/>
            <w:vAlign w:val="center"/>
          </w:tcPr>
          <w:p w14:paraId="4C37D500">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p>
        </w:tc>
        <w:tc>
          <w:tcPr>
            <w:tcW w:w="0" w:type="auto"/>
            <w:shd w:val="clear" w:color="auto" w:fill="auto"/>
            <w:noWrap w:val="0"/>
            <w:vAlign w:val="center"/>
          </w:tcPr>
          <w:p w14:paraId="5A54E900">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绩效目标　</w:t>
            </w:r>
          </w:p>
        </w:tc>
        <w:tc>
          <w:tcPr>
            <w:tcW w:w="0" w:type="auto"/>
            <w:shd w:val="clear" w:color="auto" w:fill="auto"/>
            <w:noWrap w:val="0"/>
            <w:vAlign w:val="center"/>
          </w:tcPr>
          <w:p w14:paraId="0DB720E0">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绩效目标</w:t>
            </w:r>
          </w:p>
          <w:p w14:paraId="108C6511">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合理性</w:t>
            </w:r>
          </w:p>
        </w:tc>
        <w:tc>
          <w:tcPr>
            <w:tcW w:w="0" w:type="auto"/>
            <w:shd w:val="clear" w:color="auto" w:fill="auto"/>
            <w:noWrap w:val="0"/>
            <w:vAlign w:val="center"/>
          </w:tcPr>
          <w:p w14:paraId="25F67AFB">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项目所设定的绩效目标是否依据充分，是否符合客观实际，用以反映和考核项目绩效目标与项目实施的相符情况。</w:t>
            </w:r>
          </w:p>
        </w:tc>
        <w:tc>
          <w:tcPr>
            <w:tcW w:w="0" w:type="auto"/>
            <w:shd w:val="clear" w:color="auto" w:fill="auto"/>
            <w:noWrap w:val="0"/>
            <w:vAlign w:val="center"/>
          </w:tcPr>
          <w:p w14:paraId="61631AAA">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评价要点：</w:t>
            </w:r>
          </w:p>
          <w:p w14:paraId="5246D851">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（如未设定预算绩效目标，也可考核其他工作任务目标）</w:t>
            </w:r>
          </w:p>
          <w:p w14:paraId="78AD5DD2">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①项目是否有绩效目标；</w:t>
            </w:r>
          </w:p>
          <w:p w14:paraId="2354F89D">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②项目绩效目标与实际工作内容是否具有相关性；</w:t>
            </w:r>
          </w:p>
          <w:p w14:paraId="564B1787">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③项目预期产出效益和效果是否符合正常的业绩水平；</w:t>
            </w:r>
          </w:p>
          <w:p w14:paraId="6ED0D113">
            <w:pPr>
              <w:pageBreakBefore w:val="0"/>
              <w:widowControl/>
              <w:kinsoku/>
              <w:wordWrap/>
              <w:overflowPunct/>
              <w:topLinePunct w:val="0"/>
              <w:autoSpaceDE/>
              <w:autoSpaceDN/>
              <w:bidi w:val="0"/>
              <w:spacing w:line="240" w:lineRule="auto"/>
              <w:ind w:firstLine="0" w:firstLineChars="0"/>
              <w:jc w:val="left"/>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④是否与预算确定的项目投资额或资金量相匹配。</w:t>
            </w:r>
          </w:p>
        </w:tc>
        <w:tc>
          <w:tcPr>
            <w:tcW w:w="0" w:type="auto"/>
            <w:shd w:val="clear" w:color="auto" w:fill="auto"/>
            <w:noWrap w:val="0"/>
            <w:vAlign w:val="center"/>
          </w:tcPr>
          <w:p w14:paraId="7589077D">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000000"/>
                <w:kern w:val="0"/>
                <w:sz w:val="22"/>
                <w:szCs w:val="22"/>
                <w:lang w:val="en-US" w:eastAsia="zh-CN"/>
              </w:rPr>
              <w:t>5</w:t>
            </w:r>
          </w:p>
        </w:tc>
        <w:tc>
          <w:tcPr>
            <w:tcW w:w="0" w:type="auto"/>
            <w:shd w:val="clear" w:color="auto" w:fill="auto"/>
            <w:noWrap w:val="0"/>
            <w:vAlign w:val="center"/>
          </w:tcPr>
          <w:p w14:paraId="2859796C">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lang w:val="en-US" w:eastAsia="zh-CN"/>
              </w:rPr>
              <w:t>5</w:t>
            </w:r>
          </w:p>
        </w:tc>
      </w:tr>
      <w:tr w14:paraId="371C03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837" w:hRule="atLeast"/>
          <w:jc w:val="center"/>
        </w:trPr>
        <w:tc>
          <w:tcPr>
            <w:tcW w:w="0" w:type="auto"/>
            <w:vMerge w:val="restart"/>
            <w:shd w:val="clear" w:color="auto" w:fill="auto"/>
            <w:noWrap w:val="0"/>
            <w:vAlign w:val="center"/>
          </w:tcPr>
          <w:p w14:paraId="03083504">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决策　</w:t>
            </w:r>
          </w:p>
        </w:tc>
        <w:tc>
          <w:tcPr>
            <w:tcW w:w="0" w:type="auto"/>
            <w:shd w:val="clear" w:color="auto" w:fill="auto"/>
            <w:noWrap w:val="0"/>
            <w:vAlign w:val="center"/>
          </w:tcPr>
          <w:p w14:paraId="567EBF7B">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绩效目标</w:t>
            </w:r>
          </w:p>
        </w:tc>
        <w:tc>
          <w:tcPr>
            <w:tcW w:w="0" w:type="auto"/>
            <w:shd w:val="clear" w:color="auto" w:fill="auto"/>
            <w:noWrap w:val="0"/>
            <w:vAlign w:val="center"/>
          </w:tcPr>
          <w:p w14:paraId="70C987D5">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绩效指标</w:t>
            </w:r>
          </w:p>
          <w:p w14:paraId="7F65E8D0">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明确性</w:t>
            </w:r>
          </w:p>
        </w:tc>
        <w:tc>
          <w:tcPr>
            <w:tcW w:w="0" w:type="auto"/>
            <w:shd w:val="clear" w:color="auto" w:fill="auto"/>
            <w:noWrap w:val="0"/>
            <w:vAlign w:val="center"/>
          </w:tcPr>
          <w:p w14:paraId="2007C2F7">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依据绩效目标设定的绩效指标是否清晰、细化、可衡量等，用以反映和考核项目绩效目标的明细化情况。</w:t>
            </w:r>
          </w:p>
        </w:tc>
        <w:tc>
          <w:tcPr>
            <w:tcW w:w="0" w:type="auto"/>
            <w:shd w:val="clear" w:color="auto" w:fill="auto"/>
            <w:noWrap w:val="0"/>
            <w:vAlign w:val="center"/>
          </w:tcPr>
          <w:p w14:paraId="417619A7">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评价要点：</w:t>
            </w:r>
          </w:p>
          <w:p w14:paraId="68F5EAD8">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①是否将项目绩效目标细化分解为具体的绩效指标；</w:t>
            </w:r>
          </w:p>
          <w:p w14:paraId="5F4EA0C2">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②是否通过清晰、可衡量的指标值予以体现；</w:t>
            </w:r>
          </w:p>
          <w:p w14:paraId="431CFB38">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③是否与项目目标任务数或计划数相对应。</w:t>
            </w:r>
          </w:p>
          <w:p w14:paraId="5849A9D2">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p>
        </w:tc>
        <w:tc>
          <w:tcPr>
            <w:tcW w:w="0" w:type="auto"/>
            <w:shd w:val="clear" w:color="auto" w:fill="auto"/>
            <w:noWrap w:val="0"/>
            <w:vAlign w:val="center"/>
          </w:tcPr>
          <w:p w14:paraId="6038BAE9">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000000"/>
                <w:kern w:val="0"/>
                <w:sz w:val="22"/>
                <w:szCs w:val="22"/>
                <w:lang w:val="en-US" w:eastAsia="zh-CN"/>
              </w:rPr>
              <w:t>5</w:t>
            </w:r>
          </w:p>
        </w:tc>
        <w:tc>
          <w:tcPr>
            <w:tcW w:w="0" w:type="auto"/>
            <w:shd w:val="clear" w:color="auto" w:fill="auto"/>
            <w:noWrap w:val="0"/>
            <w:vAlign w:val="center"/>
          </w:tcPr>
          <w:p w14:paraId="742D8AFB">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lang w:val="en-US" w:eastAsia="zh-CN"/>
              </w:rPr>
              <w:t>5</w:t>
            </w:r>
          </w:p>
        </w:tc>
      </w:tr>
      <w:tr w14:paraId="0E3468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942" w:hRule="atLeast"/>
          <w:jc w:val="center"/>
        </w:trPr>
        <w:tc>
          <w:tcPr>
            <w:tcW w:w="0" w:type="auto"/>
            <w:vMerge w:val="continue"/>
            <w:shd w:val="clear" w:color="auto" w:fill="auto"/>
            <w:noWrap w:val="0"/>
            <w:vAlign w:val="center"/>
          </w:tcPr>
          <w:p w14:paraId="4BAC7E24">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p>
        </w:tc>
        <w:tc>
          <w:tcPr>
            <w:tcW w:w="0" w:type="auto"/>
            <w:vMerge w:val="restart"/>
            <w:shd w:val="clear" w:color="auto" w:fill="auto"/>
            <w:noWrap w:val="0"/>
            <w:vAlign w:val="center"/>
          </w:tcPr>
          <w:p w14:paraId="6BEB3CFC">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资金投入</w:t>
            </w:r>
          </w:p>
          <w:p w14:paraId="00AB5ACF">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　</w:t>
            </w:r>
          </w:p>
        </w:tc>
        <w:tc>
          <w:tcPr>
            <w:tcW w:w="0" w:type="auto"/>
            <w:shd w:val="clear" w:color="auto" w:fill="auto"/>
            <w:noWrap w:val="0"/>
            <w:vAlign w:val="center"/>
          </w:tcPr>
          <w:p w14:paraId="13DF9E37">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预算编制</w:t>
            </w:r>
          </w:p>
          <w:p w14:paraId="7BBCA4EC">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科学性</w:t>
            </w:r>
          </w:p>
        </w:tc>
        <w:tc>
          <w:tcPr>
            <w:tcW w:w="0" w:type="auto"/>
            <w:shd w:val="clear" w:color="auto" w:fill="auto"/>
            <w:noWrap w:val="0"/>
            <w:vAlign w:val="center"/>
          </w:tcPr>
          <w:p w14:paraId="72EDCE8E">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项目预算编制是否经过科学论证、有明确标准，资金额度与年度目标是否相适应，用以反映和考核项目预算编制的科学性、合理性情况。</w:t>
            </w:r>
          </w:p>
        </w:tc>
        <w:tc>
          <w:tcPr>
            <w:tcW w:w="0" w:type="auto"/>
            <w:shd w:val="clear" w:color="auto" w:fill="auto"/>
            <w:noWrap w:val="0"/>
            <w:vAlign w:val="center"/>
          </w:tcPr>
          <w:p w14:paraId="19CCBE70">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评价要点：</w:t>
            </w:r>
          </w:p>
          <w:p w14:paraId="39E42FAD">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①预算编制是否经过科学论证；</w:t>
            </w:r>
          </w:p>
          <w:p w14:paraId="7AC8D15E">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②预算内容与项目内容是否匹配；</w:t>
            </w:r>
          </w:p>
          <w:p w14:paraId="351D17E9">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③预算额度测算依据是否充分，是否按照标准编制；</w:t>
            </w:r>
          </w:p>
          <w:p w14:paraId="1240B828">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④预算确定的项目投资额或资金量是否与工作任务相匹配。</w:t>
            </w:r>
          </w:p>
        </w:tc>
        <w:tc>
          <w:tcPr>
            <w:tcW w:w="0" w:type="auto"/>
            <w:shd w:val="clear" w:color="auto" w:fill="auto"/>
            <w:noWrap w:val="0"/>
            <w:vAlign w:val="center"/>
          </w:tcPr>
          <w:p w14:paraId="07F5F24D">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000000"/>
                <w:kern w:val="0"/>
                <w:sz w:val="22"/>
                <w:szCs w:val="22"/>
                <w:lang w:val="en-US" w:eastAsia="zh-CN"/>
              </w:rPr>
              <w:t>2</w:t>
            </w:r>
          </w:p>
        </w:tc>
        <w:tc>
          <w:tcPr>
            <w:tcW w:w="0" w:type="auto"/>
            <w:shd w:val="clear" w:color="auto" w:fill="auto"/>
            <w:noWrap w:val="0"/>
            <w:vAlign w:val="center"/>
          </w:tcPr>
          <w:p w14:paraId="06D956D3">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lang w:val="en-US" w:eastAsia="zh-CN"/>
              </w:rPr>
              <w:t>2</w:t>
            </w:r>
          </w:p>
        </w:tc>
      </w:tr>
      <w:tr w14:paraId="06B8F2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2090" w:hRule="atLeast"/>
          <w:jc w:val="center"/>
        </w:trPr>
        <w:tc>
          <w:tcPr>
            <w:tcW w:w="0" w:type="auto"/>
            <w:vMerge w:val="continue"/>
            <w:shd w:val="clear" w:color="auto" w:fill="auto"/>
            <w:noWrap w:val="0"/>
            <w:vAlign w:val="center"/>
          </w:tcPr>
          <w:p w14:paraId="211724FD">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p>
        </w:tc>
        <w:tc>
          <w:tcPr>
            <w:tcW w:w="0" w:type="auto"/>
            <w:vMerge w:val="continue"/>
            <w:shd w:val="clear" w:color="auto" w:fill="auto"/>
            <w:noWrap w:val="0"/>
            <w:vAlign w:val="center"/>
          </w:tcPr>
          <w:p w14:paraId="6E40A9AD">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p>
        </w:tc>
        <w:tc>
          <w:tcPr>
            <w:tcW w:w="0" w:type="auto"/>
            <w:shd w:val="clear" w:color="auto" w:fill="auto"/>
            <w:noWrap w:val="0"/>
            <w:vAlign w:val="center"/>
          </w:tcPr>
          <w:p w14:paraId="7BCDF462">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资金分配</w:t>
            </w:r>
          </w:p>
          <w:p w14:paraId="2BC5539B">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合理性</w:t>
            </w:r>
          </w:p>
        </w:tc>
        <w:tc>
          <w:tcPr>
            <w:tcW w:w="0" w:type="auto"/>
            <w:shd w:val="clear" w:color="auto" w:fill="auto"/>
            <w:noWrap w:val="0"/>
            <w:vAlign w:val="center"/>
          </w:tcPr>
          <w:p w14:paraId="7CEB8A27">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项目预算资金分配是否有测算依据，与补助单位或地方实际是否相适应，用以反映和考核项目预算资金分配的科学性、合理性情况。</w:t>
            </w:r>
          </w:p>
        </w:tc>
        <w:tc>
          <w:tcPr>
            <w:tcW w:w="0" w:type="auto"/>
            <w:shd w:val="clear" w:color="auto" w:fill="auto"/>
            <w:noWrap w:val="0"/>
            <w:vAlign w:val="center"/>
          </w:tcPr>
          <w:p w14:paraId="36EC5FC4">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评价要点：</w:t>
            </w:r>
          </w:p>
          <w:p w14:paraId="7CC9D93F">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①预算资金分配依据是否充分；</w:t>
            </w:r>
          </w:p>
          <w:p w14:paraId="59ACBA6A">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②资金分配额度是否合理，与项目单位或地方实际是否相适应。</w:t>
            </w:r>
          </w:p>
        </w:tc>
        <w:tc>
          <w:tcPr>
            <w:tcW w:w="0" w:type="auto"/>
            <w:shd w:val="clear" w:color="auto" w:fill="auto"/>
            <w:noWrap w:val="0"/>
            <w:vAlign w:val="center"/>
          </w:tcPr>
          <w:p w14:paraId="68FE1180">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000000"/>
                <w:kern w:val="0"/>
                <w:sz w:val="22"/>
                <w:szCs w:val="22"/>
                <w:lang w:val="en-US" w:eastAsia="zh-CN"/>
              </w:rPr>
              <w:t>3</w:t>
            </w:r>
          </w:p>
        </w:tc>
        <w:tc>
          <w:tcPr>
            <w:tcW w:w="0" w:type="auto"/>
            <w:shd w:val="clear" w:color="auto" w:fill="auto"/>
            <w:noWrap w:val="0"/>
            <w:vAlign w:val="center"/>
          </w:tcPr>
          <w:p w14:paraId="4F354FCA">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lang w:val="en-US" w:eastAsia="zh-CN"/>
              </w:rPr>
              <w:t>3</w:t>
            </w:r>
          </w:p>
        </w:tc>
      </w:tr>
      <w:tr w14:paraId="51CAB2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2299" w:hRule="atLeast"/>
          <w:jc w:val="center"/>
        </w:trPr>
        <w:tc>
          <w:tcPr>
            <w:tcW w:w="0" w:type="auto"/>
            <w:vMerge w:val="restart"/>
            <w:shd w:val="clear" w:color="auto" w:fill="auto"/>
            <w:noWrap w:val="0"/>
            <w:vAlign w:val="center"/>
          </w:tcPr>
          <w:p w14:paraId="50332906">
            <w:pPr>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过程</w:t>
            </w:r>
          </w:p>
        </w:tc>
        <w:tc>
          <w:tcPr>
            <w:tcW w:w="0" w:type="auto"/>
            <w:vMerge w:val="restart"/>
            <w:shd w:val="clear" w:color="auto" w:fill="auto"/>
            <w:noWrap w:val="0"/>
            <w:vAlign w:val="center"/>
          </w:tcPr>
          <w:p w14:paraId="42074415">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资金管理</w:t>
            </w:r>
          </w:p>
        </w:tc>
        <w:tc>
          <w:tcPr>
            <w:tcW w:w="0" w:type="auto"/>
            <w:shd w:val="clear" w:color="auto" w:fill="auto"/>
            <w:noWrap w:val="0"/>
            <w:vAlign w:val="center"/>
          </w:tcPr>
          <w:p w14:paraId="033FE297">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资金到位率</w:t>
            </w:r>
          </w:p>
        </w:tc>
        <w:tc>
          <w:tcPr>
            <w:tcW w:w="0" w:type="auto"/>
            <w:shd w:val="clear" w:color="auto" w:fill="auto"/>
            <w:noWrap w:val="0"/>
            <w:vAlign w:val="center"/>
          </w:tcPr>
          <w:p w14:paraId="1C0E9E78">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实际到位资金与预算资金的比率，用以反映和考核资金落实情况对项目实施的总体保障程度。</w:t>
            </w:r>
          </w:p>
        </w:tc>
        <w:tc>
          <w:tcPr>
            <w:tcW w:w="0" w:type="auto"/>
            <w:shd w:val="clear" w:color="auto" w:fill="auto"/>
            <w:noWrap w:val="0"/>
            <w:vAlign w:val="center"/>
          </w:tcPr>
          <w:p w14:paraId="5FC855D5">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资金到位率=（实际到位资金/预算资金）×100%。</w:t>
            </w:r>
          </w:p>
          <w:p w14:paraId="5E56EB1B">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实际到位资金：一定时期（本年度或项目期）内落实到具体项目的资金。</w:t>
            </w:r>
          </w:p>
          <w:p w14:paraId="187C6761">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预算资金：一定时期（本年度或项目期）内预算安排到具体项目的资金。</w:t>
            </w:r>
          </w:p>
        </w:tc>
        <w:tc>
          <w:tcPr>
            <w:tcW w:w="0" w:type="auto"/>
            <w:shd w:val="clear" w:color="auto" w:fill="auto"/>
            <w:noWrap w:val="0"/>
            <w:vAlign w:val="center"/>
          </w:tcPr>
          <w:p w14:paraId="7F48D0F7">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000000"/>
                <w:kern w:val="0"/>
                <w:sz w:val="22"/>
                <w:szCs w:val="22"/>
                <w:lang w:val="en-US" w:eastAsia="zh-CN"/>
              </w:rPr>
              <w:t>4</w:t>
            </w:r>
          </w:p>
        </w:tc>
        <w:tc>
          <w:tcPr>
            <w:tcW w:w="0" w:type="auto"/>
            <w:shd w:val="clear" w:color="auto" w:fill="auto"/>
            <w:noWrap w:val="0"/>
            <w:vAlign w:val="center"/>
          </w:tcPr>
          <w:p w14:paraId="054FE12F">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lang w:val="en-US" w:eastAsia="zh-CN"/>
              </w:rPr>
              <w:t>4</w:t>
            </w:r>
          </w:p>
        </w:tc>
      </w:tr>
      <w:tr w14:paraId="097188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465" w:hRule="atLeast"/>
          <w:jc w:val="center"/>
        </w:trPr>
        <w:tc>
          <w:tcPr>
            <w:tcW w:w="0" w:type="auto"/>
            <w:vMerge w:val="continue"/>
            <w:shd w:val="clear" w:color="auto" w:fill="auto"/>
            <w:noWrap w:val="0"/>
            <w:vAlign w:val="center"/>
          </w:tcPr>
          <w:p w14:paraId="06DBCE8A">
            <w:pPr>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p>
        </w:tc>
        <w:tc>
          <w:tcPr>
            <w:tcW w:w="0" w:type="auto"/>
            <w:vMerge w:val="continue"/>
            <w:shd w:val="clear" w:color="auto" w:fill="auto"/>
            <w:noWrap w:val="0"/>
            <w:vAlign w:val="center"/>
          </w:tcPr>
          <w:p w14:paraId="443E1723">
            <w:pPr>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p>
        </w:tc>
        <w:tc>
          <w:tcPr>
            <w:tcW w:w="0" w:type="auto"/>
            <w:shd w:val="clear" w:color="auto" w:fill="auto"/>
            <w:noWrap w:val="0"/>
            <w:vAlign w:val="center"/>
          </w:tcPr>
          <w:p w14:paraId="2C47F985">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预算执行率</w:t>
            </w:r>
          </w:p>
        </w:tc>
        <w:tc>
          <w:tcPr>
            <w:tcW w:w="0" w:type="auto"/>
            <w:shd w:val="clear" w:color="auto" w:fill="auto"/>
            <w:noWrap w:val="0"/>
            <w:vAlign w:val="center"/>
          </w:tcPr>
          <w:p w14:paraId="5DD54F06">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项目预算资金是否按照计划执行，用以反映或考核项目预算执行情况。</w:t>
            </w:r>
          </w:p>
        </w:tc>
        <w:tc>
          <w:tcPr>
            <w:tcW w:w="0" w:type="auto"/>
            <w:shd w:val="clear" w:color="auto" w:fill="auto"/>
            <w:noWrap w:val="0"/>
            <w:vAlign w:val="center"/>
          </w:tcPr>
          <w:p w14:paraId="0D77CB3D">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预算执行率=（实际支出资金/实际到位资金）×100%。</w:t>
            </w:r>
          </w:p>
          <w:p w14:paraId="4E062817">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实际支出资金：一定时期（本年度或项目期）内项目实际拨付的资金。</w:t>
            </w:r>
          </w:p>
        </w:tc>
        <w:tc>
          <w:tcPr>
            <w:tcW w:w="0" w:type="auto"/>
            <w:shd w:val="clear" w:color="auto" w:fill="auto"/>
            <w:noWrap w:val="0"/>
            <w:vAlign w:val="center"/>
          </w:tcPr>
          <w:p w14:paraId="25E22985">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000000"/>
                <w:kern w:val="0"/>
                <w:sz w:val="22"/>
                <w:szCs w:val="22"/>
                <w:lang w:val="en-US" w:eastAsia="zh-CN"/>
              </w:rPr>
              <w:t>4</w:t>
            </w:r>
          </w:p>
        </w:tc>
        <w:tc>
          <w:tcPr>
            <w:tcW w:w="0" w:type="auto"/>
            <w:shd w:val="clear" w:color="auto" w:fill="auto"/>
            <w:noWrap w:val="0"/>
            <w:vAlign w:val="center"/>
          </w:tcPr>
          <w:p w14:paraId="1AF85895">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lang w:val="en-US" w:eastAsia="zh-CN"/>
              </w:rPr>
              <w:t>4</w:t>
            </w:r>
          </w:p>
        </w:tc>
      </w:tr>
      <w:tr w14:paraId="630AAB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2670" w:hRule="atLeast"/>
          <w:jc w:val="center"/>
        </w:trPr>
        <w:tc>
          <w:tcPr>
            <w:tcW w:w="0" w:type="auto"/>
            <w:vMerge w:val="restart"/>
            <w:shd w:val="clear" w:color="auto" w:fill="auto"/>
            <w:noWrap w:val="0"/>
            <w:vAlign w:val="center"/>
          </w:tcPr>
          <w:p w14:paraId="1C1A246C">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　</w:t>
            </w:r>
          </w:p>
          <w:p w14:paraId="41254D6B">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过程　</w:t>
            </w:r>
          </w:p>
        </w:tc>
        <w:tc>
          <w:tcPr>
            <w:tcW w:w="0" w:type="auto"/>
            <w:shd w:val="clear" w:color="auto" w:fill="auto"/>
            <w:noWrap w:val="0"/>
            <w:vAlign w:val="center"/>
          </w:tcPr>
          <w:p w14:paraId="3EFAD9C3">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资金管理</w:t>
            </w:r>
          </w:p>
        </w:tc>
        <w:tc>
          <w:tcPr>
            <w:tcW w:w="0" w:type="auto"/>
            <w:shd w:val="clear" w:color="auto" w:fill="auto"/>
            <w:noWrap w:val="0"/>
            <w:vAlign w:val="center"/>
          </w:tcPr>
          <w:p w14:paraId="1D58BB39">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资金使用</w:t>
            </w:r>
          </w:p>
          <w:p w14:paraId="72A7A866">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合规性</w:t>
            </w:r>
          </w:p>
        </w:tc>
        <w:tc>
          <w:tcPr>
            <w:tcW w:w="0" w:type="auto"/>
            <w:shd w:val="clear" w:color="auto" w:fill="auto"/>
            <w:noWrap w:val="0"/>
            <w:vAlign w:val="center"/>
          </w:tcPr>
          <w:p w14:paraId="5F6677AE">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项目资金使用是否符合相关的财务管理制度规定，用以反映和考核项目资金的规范运行情况。</w:t>
            </w:r>
          </w:p>
        </w:tc>
        <w:tc>
          <w:tcPr>
            <w:tcW w:w="0" w:type="auto"/>
            <w:shd w:val="clear" w:color="auto" w:fill="auto"/>
            <w:noWrap w:val="0"/>
            <w:vAlign w:val="center"/>
          </w:tcPr>
          <w:p w14:paraId="49DFB8E4">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评价要点：</w:t>
            </w:r>
          </w:p>
          <w:p w14:paraId="0F69036F">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①是否符合国家财经法规和财务管理制度以及有关专项资金管理办法的规定；</w:t>
            </w:r>
          </w:p>
          <w:p w14:paraId="73655CA4">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②资金的拨付是否有完整的审批程序和手续；</w:t>
            </w:r>
          </w:p>
          <w:p w14:paraId="4CEF1F91">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③是否符合项目预算批复或合同规定的用途；</w:t>
            </w:r>
          </w:p>
          <w:p w14:paraId="7B60C440">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④是否存在截留、挤占、挪用、虚列支出等情况。</w:t>
            </w:r>
          </w:p>
        </w:tc>
        <w:tc>
          <w:tcPr>
            <w:tcW w:w="0" w:type="auto"/>
            <w:shd w:val="clear" w:color="auto" w:fill="auto"/>
            <w:noWrap w:val="0"/>
            <w:vAlign w:val="center"/>
          </w:tcPr>
          <w:p w14:paraId="4B3282D2">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000000"/>
                <w:kern w:val="0"/>
                <w:sz w:val="22"/>
                <w:szCs w:val="22"/>
                <w:lang w:val="en-US" w:eastAsia="zh-CN"/>
              </w:rPr>
              <w:t>4</w:t>
            </w:r>
          </w:p>
        </w:tc>
        <w:tc>
          <w:tcPr>
            <w:tcW w:w="0" w:type="auto"/>
            <w:shd w:val="clear" w:color="auto" w:fill="auto"/>
            <w:noWrap w:val="0"/>
            <w:vAlign w:val="center"/>
          </w:tcPr>
          <w:p w14:paraId="08A7B910">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lang w:val="en-US" w:eastAsia="zh-CN"/>
              </w:rPr>
              <w:t>4</w:t>
            </w:r>
          </w:p>
        </w:tc>
      </w:tr>
      <w:tr w14:paraId="4822A9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594" w:hRule="atLeast"/>
          <w:jc w:val="center"/>
        </w:trPr>
        <w:tc>
          <w:tcPr>
            <w:tcW w:w="0" w:type="auto"/>
            <w:vMerge w:val="continue"/>
            <w:shd w:val="clear" w:color="auto" w:fill="auto"/>
            <w:noWrap w:val="0"/>
            <w:vAlign w:val="center"/>
          </w:tcPr>
          <w:p w14:paraId="446B9F01">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p>
        </w:tc>
        <w:tc>
          <w:tcPr>
            <w:tcW w:w="0" w:type="auto"/>
            <w:vMerge w:val="restart"/>
            <w:shd w:val="clear" w:color="auto" w:fill="auto"/>
            <w:noWrap w:val="0"/>
            <w:vAlign w:val="center"/>
          </w:tcPr>
          <w:p w14:paraId="668603DF">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组织实施</w:t>
            </w:r>
          </w:p>
          <w:p w14:paraId="1E2FC994">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　</w:t>
            </w:r>
          </w:p>
        </w:tc>
        <w:tc>
          <w:tcPr>
            <w:tcW w:w="0" w:type="auto"/>
            <w:shd w:val="clear" w:color="auto" w:fill="auto"/>
            <w:noWrap w:val="0"/>
            <w:vAlign w:val="center"/>
          </w:tcPr>
          <w:p w14:paraId="613A7E19">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管理制度</w:t>
            </w:r>
          </w:p>
          <w:p w14:paraId="7016B33E">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健全性</w:t>
            </w:r>
          </w:p>
        </w:tc>
        <w:tc>
          <w:tcPr>
            <w:tcW w:w="0" w:type="auto"/>
            <w:shd w:val="clear" w:color="auto" w:fill="auto"/>
            <w:noWrap w:val="0"/>
            <w:vAlign w:val="center"/>
          </w:tcPr>
          <w:p w14:paraId="42A5C06E">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项目实施单位的财务和业务管理制度是否健全，用以反映和考核财务和业务管理制度对项目顺利实施的保障情况。</w:t>
            </w:r>
          </w:p>
        </w:tc>
        <w:tc>
          <w:tcPr>
            <w:tcW w:w="0" w:type="auto"/>
            <w:shd w:val="clear" w:color="auto" w:fill="auto"/>
            <w:noWrap w:val="0"/>
            <w:vAlign w:val="center"/>
          </w:tcPr>
          <w:p w14:paraId="392E82C6">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评价要点：</w:t>
            </w:r>
          </w:p>
          <w:p w14:paraId="7BFEC67C">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①是否已制定或具有相应的财务和业务管理制度；</w:t>
            </w:r>
          </w:p>
          <w:p w14:paraId="661F97F5">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②财务和业务管理制度是否合法、合规、完整。</w:t>
            </w:r>
          </w:p>
        </w:tc>
        <w:tc>
          <w:tcPr>
            <w:tcW w:w="0" w:type="auto"/>
            <w:shd w:val="clear" w:color="auto" w:fill="auto"/>
            <w:noWrap w:val="0"/>
            <w:vAlign w:val="center"/>
          </w:tcPr>
          <w:p w14:paraId="0C1735A9">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w:t>
            </w:r>
          </w:p>
        </w:tc>
        <w:tc>
          <w:tcPr>
            <w:tcW w:w="0" w:type="auto"/>
            <w:shd w:val="clear" w:color="auto" w:fill="auto"/>
            <w:noWrap w:val="0"/>
            <w:vAlign w:val="center"/>
          </w:tcPr>
          <w:p w14:paraId="16D50944">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w:t>
            </w:r>
          </w:p>
        </w:tc>
      </w:tr>
      <w:tr w14:paraId="372B15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2432" w:hRule="atLeast"/>
          <w:jc w:val="center"/>
        </w:trPr>
        <w:tc>
          <w:tcPr>
            <w:tcW w:w="0" w:type="auto"/>
            <w:vMerge w:val="continue"/>
            <w:shd w:val="clear" w:color="auto" w:fill="auto"/>
            <w:noWrap w:val="0"/>
            <w:vAlign w:val="center"/>
          </w:tcPr>
          <w:p w14:paraId="494BD715">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p>
        </w:tc>
        <w:tc>
          <w:tcPr>
            <w:tcW w:w="0" w:type="auto"/>
            <w:vMerge w:val="continue"/>
            <w:shd w:val="clear" w:color="auto" w:fill="auto"/>
            <w:noWrap w:val="0"/>
            <w:vAlign w:val="center"/>
          </w:tcPr>
          <w:p w14:paraId="531BAB4B">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p>
        </w:tc>
        <w:tc>
          <w:tcPr>
            <w:tcW w:w="0" w:type="auto"/>
            <w:shd w:val="clear" w:color="auto" w:fill="auto"/>
            <w:noWrap w:val="0"/>
            <w:vAlign w:val="center"/>
          </w:tcPr>
          <w:p w14:paraId="58750C88">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制度执行</w:t>
            </w:r>
          </w:p>
          <w:p w14:paraId="6234CE7C">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有效性</w:t>
            </w:r>
          </w:p>
        </w:tc>
        <w:tc>
          <w:tcPr>
            <w:tcW w:w="0" w:type="auto"/>
            <w:shd w:val="clear" w:color="auto" w:fill="auto"/>
            <w:noWrap w:val="0"/>
            <w:vAlign w:val="center"/>
          </w:tcPr>
          <w:p w14:paraId="39C63E1A">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项目实施是否符合相关管理规定，用以反映和考核相关管理制度的有效执行情况。</w:t>
            </w:r>
          </w:p>
        </w:tc>
        <w:tc>
          <w:tcPr>
            <w:tcW w:w="0" w:type="auto"/>
            <w:shd w:val="clear" w:color="auto" w:fill="auto"/>
            <w:noWrap w:val="0"/>
            <w:vAlign w:val="center"/>
          </w:tcPr>
          <w:p w14:paraId="0A726DF4">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评价要点：</w:t>
            </w:r>
          </w:p>
          <w:p w14:paraId="13314C37">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①是否遵守相关法律法规和相关管理规定；</w:t>
            </w:r>
          </w:p>
          <w:p w14:paraId="40D021FB">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②项目调整及支出调整手续是否完备；</w:t>
            </w:r>
          </w:p>
          <w:p w14:paraId="78E30697">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③项目合同书、验收报告、技术鉴定等资料是否齐全并及时归档；</w:t>
            </w:r>
          </w:p>
          <w:p w14:paraId="2B05ACA5">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④项目实施的人员条件、场地设备、信息支撑等是否落实到位。</w:t>
            </w:r>
          </w:p>
        </w:tc>
        <w:tc>
          <w:tcPr>
            <w:tcW w:w="0" w:type="auto"/>
            <w:shd w:val="clear" w:color="auto" w:fill="auto"/>
            <w:noWrap w:val="0"/>
            <w:vAlign w:val="center"/>
          </w:tcPr>
          <w:p w14:paraId="50411AA5">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w:t>
            </w:r>
          </w:p>
        </w:tc>
        <w:tc>
          <w:tcPr>
            <w:tcW w:w="0" w:type="auto"/>
            <w:shd w:val="clear" w:color="auto" w:fill="auto"/>
            <w:noWrap w:val="0"/>
            <w:vAlign w:val="center"/>
          </w:tcPr>
          <w:p w14:paraId="456A1ADF">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w:t>
            </w:r>
          </w:p>
        </w:tc>
      </w:tr>
      <w:tr w14:paraId="1F3845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2434" w:hRule="atLeast"/>
          <w:jc w:val="center"/>
        </w:trPr>
        <w:tc>
          <w:tcPr>
            <w:tcW w:w="0" w:type="auto"/>
            <w:shd w:val="clear" w:color="auto" w:fill="auto"/>
            <w:noWrap w:val="0"/>
            <w:vAlign w:val="center"/>
          </w:tcPr>
          <w:p w14:paraId="29C67561">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产出</w:t>
            </w:r>
          </w:p>
        </w:tc>
        <w:tc>
          <w:tcPr>
            <w:tcW w:w="0" w:type="auto"/>
            <w:shd w:val="clear" w:color="auto" w:fill="auto"/>
            <w:noWrap w:val="0"/>
            <w:vAlign w:val="center"/>
          </w:tcPr>
          <w:p w14:paraId="68564698">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产出数量</w:t>
            </w:r>
          </w:p>
        </w:tc>
        <w:tc>
          <w:tcPr>
            <w:tcW w:w="0" w:type="auto"/>
            <w:shd w:val="clear" w:color="auto" w:fill="auto"/>
            <w:noWrap w:val="0"/>
            <w:vAlign w:val="center"/>
          </w:tcPr>
          <w:p w14:paraId="1D52FC9A">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rPr>
              <w:t>补贴面积</w:t>
            </w:r>
          </w:p>
        </w:tc>
        <w:tc>
          <w:tcPr>
            <w:tcW w:w="0" w:type="auto"/>
            <w:shd w:val="clear" w:color="auto" w:fill="auto"/>
            <w:noWrap w:val="0"/>
            <w:vAlign w:val="center"/>
          </w:tcPr>
          <w:p w14:paraId="570EA2B2">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rPr>
              <w:t>项目实施的实际产出数与计划产出数的比率，用以反映和考核项目产出数量目标的实现程度。</w:t>
            </w:r>
          </w:p>
        </w:tc>
        <w:tc>
          <w:tcPr>
            <w:tcW w:w="0" w:type="auto"/>
            <w:shd w:val="clear" w:color="auto" w:fill="auto"/>
            <w:noWrap w:val="0"/>
            <w:vAlign w:val="center"/>
          </w:tcPr>
          <w:p w14:paraId="07EF16F1">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实际完成率=（实际产出数/计划产出数）×100%。</w:t>
            </w:r>
          </w:p>
          <w:p w14:paraId="64C69839">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实际产出数：一定时期（本年度或项目期）内项目实际产出的产品或提供的服务数量。</w:t>
            </w:r>
          </w:p>
          <w:p w14:paraId="4B9FC059">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rPr>
              <w:t>计划产出数：项目绩效目标确定的在一定时期（本年度或项目期）内计划产出的产品或提供的服务数量。</w:t>
            </w:r>
          </w:p>
        </w:tc>
        <w:tc>
          <w:tcPr>
            <w:tcW w:w="0" w:type="auto"/>
            <w:shd w:val="clear" w:color="auto" w:fill="auto"/>
            <w:noWrap w:val="0"/>
            <w:vAlign w:val="center"/>
          </w:tcPr>
          <w:p w14:paraId="751D9AEF">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6</w:t>
            </w:r>
          </w:p>
        </w:tc>
        <w:tc>
          <w:tcPr>
            <w:tcW w:w="0" w:type="auto"/>
            <w:shd w:val="clear" w:color="auto" w:fill="auto"/>
            <w:noWrap w:val="0"/>
            <w:vAlign w:val="center"/>
          </w:tcPr>
          <w:p w14:paraId="5644EB9A">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cs="宋体"/>
                <w:color w:val="000000"/>
                <w:kern w:val="0"/>
                <w:sz w:val="22"/>
                <w:szCs w:val="22"/>
                <w:lang w:val="en-US" w:eastAsia="zh-CN"/>
              </w:rPr>
              <w:t>5.94</w:t>
            </w:r>
          </w:p>
        </w:tc>
      </w:tr>
      <w:tr w14:paraId="665CBF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2292" w:hRule="atLeast"/>
          <w:jc w:val="center"/>
        </w:trPr>
        <w:tc>
          <w:tcPr>
            <w:tcW w:w="0" w:type="auto"/>
            <w:shd w:val="clear" w:color="auto" w:fill="auto"/>
            <w:noWrap w:val="0"/>
            <w:vAlign w:val="center"/>
          </w:tcPr>
          <w:p w14:paraId="627A7DB8">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rPr>
              <w:t>产出</w:t>
            </w:r>
          </w:p>
        </w:tc>
        <w:tc>
          <w:tcPr>
            <w:tcW w:w="0" w:type="auto"/>
            <w:shd w:val="clear" w:color="auto" w:fill="auto"/>
            <w:noWrap w:val="0"/>
            <w:vAlign w:val="center"/>
          </w:tcPr>
          <w:p w14:paraId="5BD17290">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rPr>
              <w:t>产出</w:t>
            </w:r>
            <w:r>
              <w:rPr>
                <w:rFonts w:hint="eastAsia" w:cs="宋体"/>
                <w:color w:val="000000"/>
                <w:kern w:val="0"/>
                <w:sz w:val="22"/>
                <w:szCs w:val="22"/>
                <w:highlight w:val="none"/>
                <w:lang w:val="en-US" w:eastAsia="zh-CN"/>
              </w:rPr>
              <w:t>质量</w:t>
            </w:r>
          </w:p>
        </w:tc>
        <w:tc>
          <w:tcPr>
            <w:tcW w:w="0" w:type="auto"/>
            <w:shd w:val="clear" w:color="auto" w:fill="auto"/>
            <w:noWrap w:val="0"/>
            <w:vAlign w:val="center"/>
          </w:tcPr>
          <w:p w14:paraId="2B3B56FB">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rPr>
              <w:t>补贴政策覆盖率</w:t>
            </w:r>
          </w:p>
        </w:tc>
        <w:tc>
          <w:tcPr>
            <w:tcW w:w="0" w:type="auto"/>
            <w:shd w:val="clear" w:color="auto" w:fill="auto"/>
            <w:noWrap w:val="0"/>
            <w:vAlign w:val="center"/>
          </w:tcPr>
          <w:p w14:paraId="46965E7B">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rPr>
              <w:t>项目完成的质量达标产出数与实际产出数的比率，用以反映和考核项目产出质量目标的实现程度。</w:t>
            </w:r>
          </w:p>
        </w:tc>
        <w:tc>
          <w:tcPr>
            <w:tcW w:w="0" w:type="auto"/>
            <w:shd w:val="clear" w:color="auto" w:fill="auto"/>
            <w:noWrap w:val="0"/>
            <w:vAlign w:val="center"/>
          </w:tcPr>
          <w:p w14:paraId="412688E1">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质量达标率=（质量达标产出数/实际产出数）×100%。</w:t>
            </w:r>
          </w:p>
          <w:p w14:paraId="4F999ABE">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rPr>
              <w:t>质量达标产出数：一定时期（本年度或项目期）内实际达到既定质量标准的产品或服务数量。既定质量标准是指项目实施单位设立绩效目标时依据计划标准、行业标准、历史标准或其他标准而设定的绩效指标值。</w:t>
            </w:r>
          </w:p>
        </w:tc>
        <w:tc>
          <w:tcPr>
            <w:tcW w:w="0" w:type="auto"/>
            <w:shd w:val="clear" w:color="auto" w:fill="auto"/>
            <w:noWrap w:val="0"/>
            <w:vAlign w:val="center"/>
          </w:tcPr>
          <w:p w14:paraId="6D50F1BC">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w:t>
            </w:r>
          </w:p>
        </w:tc>
        <w:tc>
          <w:tcPr>
            <w:tcW w:w="0" w:type="auto"/>
            <w:shd w:val="clear" w:color="auto" w:fill="auto"/>
            <w:noWrap w:val="0"/>
            <w:vAlign w:val="center"/>
          </w:tcPr>
          <w:p w14:paraId="04072246">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w:t>
            </w:r>
          </w:p>
        </w:tc>
      </w:tr>
      <w:tr w14:paraId="4FAE95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2434" w:hRule="atLeast"/>
          <w:jc w:val="center"/>
        </w:trPr>
        <w:tc>
          <w:tcPr>
            <w:tcW w:w="0" w:type="auto"/>
            <w:shd w:val="clear" w:color="auto" w:fill="auto"/>
            <w:noWrap w:val="0"/>
            <w:vAlign w:val="center"/>
          </w:tcPr>
          <w:p w14:paraId="7CFBC174">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rPr>
              <w:t>产出</w:t>
            </w:r>
          </w:p>
        </w:tc>
        <w:tc>
          <w:tcPr>
            <w:tcW w:w="0" w:type="auto"/>
            <w:shd w:val="clear" w:color="auto" w:fill="auto"/>
            <w:noWrap w:val="0"/>
            <w:vAlign w:val="center"/>
          </w:tcPr>
          <w:p w14:paraId="175C9D6B">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rPr>
              <w:t>产出</w:t>
            </w:r>
            <w:r>
              <w:rPr>
                <w:rFonts w:hint="eastAsia" w:cs="宋体"/>
                <w:color w:val="000000"/>
                <w:kern w:val="0"/>
                <w:sz w:val="22"/>
                <w:szCs w:val="22"/>
                <w:highlight w:val="none"/>
                <w:lang w:val="en-US" w:eastAsia="zh-CN"/>
              </w:rPr>
              <w:t>质量</w:t>
            </w:r>
          </w:p>
        </w:tc>
        <w:tc>
          <w:tcPr>
            <w:tcW w:w="0" w:type="auto"/>
            <w:shd w:val="clear" w:color="auto" w:fill="auto"/>
            <w:noWrap w:val="0"/>
            <w:vAlign w:val="center"/>
          </w:tcPr>
          <w:p w14:paraId="6C1BC8FB">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lang w:eastAsia="zh-CN"/>
              </w:rPr>
              <w:t>补贴信息公示率</w:t>
            </w:r>
          </w:p>
        </w:tc>
        <w:tc>
          <w:tcPr>
            <w:tcW w:w="0" w:type="auto"/>
            <w:shd w:val="clear" w:color="auto" w:fill="auto"/>
            <w:noWrap w:val="0"/>
            <w:vAlign w:val="center"/>
          </w:tcPr>
          <w:p w14:paraId="2BF5F47B">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rPr>
              <w:t>项目完成的质量达标产出数与实际产出数的比率，用以反映和考核项目产出质量目标的实现程度。</w:t>
            </w:r>
          </w:p>
        </w:tc>
        <w:tc>
          <w:tcPr>
            <w:tcW w:w="0" w:type="auto"/>
            <w:shd w:val="clear" w:color="auto" w:fill="auto"/>
            <w:noWrap w:val="0"/>
            <w:vAlign w:val="center"/>
          </w:tcPr>
          <w:p w14:paraId="761D2947">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质量达标率=（质量达标产出数/实际产出数）×100%。</w:t>
            </w:r>
          </w:p>
          <w:p w14:paraId="470FF947">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rPr>
              <w:t>质量达标产出数：一定时期（本年度或项目期）内实际达到既定质量标准的产品或服务数量。既定质量标准是指项目实施单位设立绩效目标时依据计划标准、行业标准、历史标准或其他标准而设定的绩效指标值。</w:t>
            </w:r>
          </w:p>
        </w:tc>
        <w:tc>
          <w:tcPr>
            <w:tcW w:w="0" w:type="auto"/>
            <w:shd w:val="clear" w:color="auto" w:fill="auto"/>
            <w:noWrap w:val="0"/>
            <w:vAlign w:val="center"/>
          </w:tcPr>
          <w:p w14:paraId="0651A426">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14</w:t>
            </w:r>
          </w:p>
        </w:tc>
        <w:tc>
          <w:tcPr>
            <w:tcW w:w="0" w:type="auto"/>
            <w:shd w:val="clear" w:color="auto" w:fill="auto"/>
            <w:noWrap w:val="0"/>
            <w:vAlign w:val="center"/>
          </w:tcPr>
          <w:p w14:paraId="2C276D3D">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14</w:t>
            </w:r>
          </w:p>
        </w:tc>
      </w:tr>
      <w:tr w14:paraId="7EF4ED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53" w:hRule="atLeast"/>
          <w:jc w:val="center"/>
        </w:trPr>
        <w:tc>
          <w:tcPr>
            <w:tcW w:w="0" w:type="auto"/>
            <w:vMerge w:val="restart"/>
            <w:shd w:val="clear" w:color="auto" w:fill="auto"/>
            <w:noWrap w:val="0"/>
            <w:vAlign w:val="center"/>
          </w:tcPr>
          <w:p w14:paraId="7F99B999">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产出</w:t>
            </w:r>
          </w:p>
        </w:tc>
        <w:tc>
          <w:tcPr>
            <w:tcW w:w="0" w:type="auto"/>
            <w:shd w:val="clear" w:color="auto" w:fill="auto"/>
            <w:noWrap w:val="0"/>
            <w:vAlign w:val="center"/>
          </w:tcPr>
          <w:p w14:paraId="11F0EE1A">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产出时效</w:t>
            </w:r>
          </w:p>
        </w:tc>
        <w:tc>
          <w:tcPr>
            <w:tcW w:w="0" w:type="auto"/>
            <w:shd w:val="clear" w:color="auto" w:fill="auto"/>
            <w:noWrap w:val="0"/>
            <w:vAlign w:val="center"/>
          </w:tcPr>
          <w:p w14:paraId="630A2F48">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完成补贴资金发放时限</w:t>
            </w:r>
          </w:p>
        </w:tc>
        <w:tc>
          <w:tcPr>
            <w:tcW w:w="0" w:type="auto"/>
            <w:shd w:val="clear" w:color="auto" w:fill="auto"/>
            <w:noWrap w:val="0"/>
            <w:vAlign w:val="center"/>
          </w:tcPr>
          <w:p w14:paraId="461509E1">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项目实际完成时间与计划完成时间的比较，用以反映和考核项目产出时效目标的实现程度。</w:t>
            </w:r>
          </w:p>
        </w:tc>
        <w:tc>
          <w:tcPr>
            <w:tcW w:w="0" w:type="auto"/>
            <w:shd w:val="clear" w:color="auto" w:fill="auto"/>
            <w:noWrap w:val="0"/>
            <w:vAlign w:val="center"/>
          </w:tcPr>
          <w:p w14:paraId="128869C8">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质量达标率=（质量达标产出数/实际产出数）×100%。</w:t>
            </w:r>
          </w:p>
          <w:p w14:paraId="3A75500A">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质量达标产出数：一定时期（本年度或项目期）内实际达到既定质量标准的产品或服务数量。既定质量标准是指项目实施单位设立绩效目标时依据计划标准、行业标准、历史标准或其他标准而设定的绩效指标值。</w:t>
            </w:r>
          </w:p>
        </w:tc>
        <w:tc>
          <w:tcPr>
            <w:tcW w:w="0" w:type="auto"/>
            <w:shd w:val="clear" w:color="auto" w:fill="auto"/>
            <w:noWrap w:val="0"/>
            <w:vAlign w:val="center"/>
          </w:tcPr>
          <w:p w14:paraId="537EC27C">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w:t>
            </w:r>
          </w:p>
        </w:tc>
        <w:tc>
          <w:tcPr>
            <w:tcW w:w="0" w:type="auto"/>
            <w:shd w:val="clear" w:color="auto" w:fill="auto"/>
            <w:noWrap w:val="0"/>
            <w:vAlign w:val="center"/>
          </w:tcPr>
          <w:p w14:paraId="215B2D44">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w:t>
            </w:r>
          </w:p>
        </w:tc>
      </w:tr>
      <w:tr w14:paraId="756374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285" w:hRule="atLeast"/>
          <w:jc w:val="center"/>
        </w:trPr>
        <w:tc>
          <w:tcPr>
            <w:tcW w:w="0" w:type="auto"/>
            <w:vMerge w:val="continue"/>
            <w:shd w:val="clear" w:color="auto" w:fill="auto"/>
            <w:noWrap w:val="0"/>
            <w:vAlign w:val="center"/>
          </w:tcPr>
          <w:p w14:paraId="3CF30135">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highlight w:val="yellow"/>
              </w:rPr>
            </w:pPr>
          </w:p>
        </w:tc>
        <w:tc>
          <w:tcPr>
            <w:tcW w:w="0" w:type="auto"/>
            <w:shd w:val="clear" w:color="auto" w:fill="auto"/>
            <w:noWrap w:val="0"/>
            <w:vAlign w:val="center"/>
          </w:tcPr>
          <w:p w14:paraId="54718667">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产出成本</w:t>
            </w:r>
          </w:p>
        </w:tc>
        <w:tc>
          <w:tcPr>
            <w:tcW w:w="0" w:type="auto"/>
            <w:shd w:val="clear" w:color="auto" w:fill="auto"/>
            <w:noWrap w:val="0"/>
            <w:vAlign w:val="center"/>
          </w:tcPr>
          <w:p w14:paraId="7D54C5D1">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补贴标准</w:t>
            </w:r>
          </w:p>
        </w:tc>
        <w:tc>
          <w:tcPr>
            <w:tcW w:w="0" w:type="auto"/>
            <w:shd w:val="clear" w:color="auto" w:fill="auto"/>
            <w:noWrap w:val="0"/>
            <w:vAlign w:val="center"/>
          </w:tcPr>
          <w:p w14:paraId="10EAE0AF">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rPr>
              <w:t>完成项目计划工作目标的实际节约成本与计划成本的比率，用以反映和考核项目的成本节约程度。</w:t>
            </w:r>
          </w:p>
        </w:tc>
        <w:tc>
          <w:tcPr>
            <w:tcW w:w="0" w:type="auto"/>
            <w:shd w:val="clear" w:color="auto" w:fill="auto"/>
            <w:noWrap w:val="0"/>
            <w:vAlign w:val="center"/>
          </w:tcPr>
          <w:p w14:paraId="5F3F2CDE">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lang w:eastAsia="zh-CN"/>
              </w:rPr>
            </w:pPr>
          </w:p>
          <w:p w14:paraId="098285FA">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lang w:eastAsia="zh-CN"/>
              </w:rPr>
            </w:pPr>
            <w:r>
              <w:rPr>
                <w:rFonts w:hint="eastAsia" w:ascii="宋体" w:hAnsi="宋体" w:eastAsia="宋体" w:cs="宋体"/>
                <w:color w:val="000000"/>
                <w:kern w:val="0"/>
                <w:sz w:val="22"/>
                <w:szCs w:val="22"/>
                <w:highlight w:val="none"/>
              </w:rPr>
              <w:t>成本节约率=[（计划成本-实际成本）/计划成本]×100%。</w:t>
            </w:r>
          </w:p>
          <w:p w14:paraId="2472AA8A">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lang w:eastAsia="zh-CN"/>
              </w:rPr>
            </w:pPr>
            <w:r>
              <w:rPr>
                <w:rFonts w:hint="eastAsia" w:ascii="宋体" w:hAnsi="宋体" w:eastAsia="宋体" w:cs="宋体"/>
                <w:color w:val="000000"/>
                <w:kern w:val="0"/>
                <w:sz w:val="22"/>
                <w:szCs w:val="22"/>
                <w:highlight w:val="none"/>
              </w:rPr>
              <w:t>实际成本：项目实施单位如期、保质、保量完成既定工作目标实际所耗费的支出。</w:t>
            </w:r>
          </w:p>
          <w:p w14:paraId="5927884E">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rPr>
              <w:t>计划成本：项目实施单位为完成工作目标计划安排的支出，一般以项目预算为参考。</w:t>
            </w:r>
          </w:p>
        </w:tc>
        <w:tc>
          <w:tcPr>
            <w:tcW w:w="0" w:type="auto"/>
            <w:shd w:val="clear" w:color="auto" w:fill="auto"/>
            <w:noWrap w:val="0"/>
            <w:vAlign w:val="center"/>
          </w:tcPr>
          <w:p w14:paraId="20CB00C8">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lang w:val="en-US" w:eastAsia="zh-CN" w:bidi="ar-SA"/>
              </w:rPr>
            </w:pPr>
            <w:r>
              <w:rPr>
                <w:rFonts w:hint="eastAsia" w:cs="宋体"/>
                <w:color w:val="000000"/>
                <w:kern w:val="0"/>
                <w:sz w:val="22"/>
                <w:szCs w:val="22"/>
                <w:highlight w:val="none"/>
                <w:lang w:val="en-US" w:eastAsia="zh-CN"/>
              </w:rPr>
              <w:t>6</w:t>
            </w:r>
          </w:p>
        </w:tc>
        <w:tc>
          <w:tcPr>
            <w:tcW w:w="0" w:type="auto"/>
            <w:shd w:val="clear" w:color="auto" w:fill="auto"/>
            <w:noWrap w:val="0"/>
            <w:vAlign w:val="center"/>
          </w:tcPr>
          <w:p w14:paraId="021D0451">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lang w:val="en-US" w:eastAsia="zh-CN" w:bidi="ar-SA"/>
              </w:rPr>
            </w:pPr>
            <w:r>
              <w:rPr>
                <w:rFonts w:hint="eastAsia" w:cs="宋体"/>
                <w:color w:val="000000"/>
                <w:kern w:val="0"/>
                <w:sz w:val="22"/>
                <w:szCs w:val="22"/>
                <w:highlight w:val="none"/>
                <w:lang w:val="en-US" w:eastAsia="zh-CN"/>
              </w:rPr>
              <w:t>6</w:t>
            </w:r>
          </w:p>
        </w:tc>
      </w:tr>
      <w:tr w14:paraId="5B98F5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403" w:hRule="atLeast"/>
          <w:jc w:val="center"/>
        </w:trPr>
        <w:tc>
          <w:tcPr>
            <w:tcW w:w="0" w:type="auto"/>
            <w:vMerge w:val="restart"/>
            <w:shd w:val="clear" w:color="auto" w:fill="auto"/>
            <w:noWrap w:val="0"/>
            <w:vAlign w:val="center"/>
          </w:tcPr>
          <w:p w14:paraId="2FAA03C5">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效益　</w:t>
            </w:r>
          </w:p>
        </w:tc>
        <w:tc>
          <w:tcPr>
            <w:tcW w:w="0" w:type="auto"/>
            <w:vMerge w:val="restart"/>
            <w:shd w:val="clear" w:color="auto" w:fill="auto"/>
            <w:noWrap w:val="0"/>
            <w:vAlign w:val="center"/>
          </w:tcPr>
          <w:p w14:paraId="16C90C46">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项目效益　</w:t>
            </w:r>
          </w:p>
        </w:tc>
        <w:tc>
          <w:tcPr>
            <w:tcW w:w="0" w:type="auto"/>
            <w:shd w:val="clear" w:color="auto" w:fill="auto"/>
            <w:noWrap w:val="0"/>
            <w:vAlign w:val="center"/>
          </w:tcPr>
          <w:p w14:paraId="2A5E7E73">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激发农民</w:t>
            </w:r>
          </w:p>
          <w:p w14:paraId="117178F3">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rPr>
              <w:t>种粮热情</w:t>
            </w:r>
          </w:p>
        </w:tc>
        <w:tc>
          <w:tcPr>
            <w:tcW w:w="0" w:type="auto"/>
            <w:shd w:val="clear" w:color="auto" w:fill="auto"/>
            <w:noWrap w:val="0"/>
            <w:vAlign w:val="center"/>
          </w:tcPr>
          <w:p w14:paraId="36767FBD">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rPr>
              <w:t>项目实施所产生的效益。</w:t>
            </w:r>
          </w:p>
        </w:tc>
        <w:tc>
          <w:tcPr>
            <w:tcW w:w="0" w:type="auto"/>
            <w:shd w:val="clear" w:color="auto" w:fill="auto"/>
            <w:noWrap w:val="0"/>
            <w:vAlign w:val="center"/>
          </w:tcPr>
          <w:p w14:paraId="6DC40965">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rPr>
              <w:t>项目实施所产生的社会效益、经济效益、生态效益、可持续影响等。可根据项目实际情况有选择地设置和细化。</w:t>
            </w:r>
          </w:p>
        </w:tc>
        <w:tc>
          <w:tcPr>
            <w:tcW w:w="0" w:type="auto"/>
            <w:shd w:val="clear" w:color="auto" w:fill="auto"/>
            <w:noWrap w:val="0"/>
            <w:vAlign w:val="center"/>
          </w:tcPr>
          <w:p w14:paraId="2893D75E">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lang w:val="en-US" w:eastAsia="zh-CN" w:bidi="ar-SA"/>
              </w:rPr>
            </w:pPr>
            <w:r>
              <w:rPr>
                <w:rFonts w:hint="eastAsia" w:cs="宋体"/>
                <w:color w:val="000000"/>
                <w:kern w:val="0"/>
                <w:sz w:val="22"/>
                <w:szCs w:val="22"/>
                <w:highlight w:val="none"/>
                <w:lang w:val="en-US" w:eastAsia="zh-CN"/>
              </w:rPr>
              <w:t>5</w:t>
            </w:r>
          </w:p>
        </w:tc>
        <w:tc>
          <w:tcPr>
            <w:tcW w:w="0" w:type="auto"/>
            <w:shd w:val="clear" w:color="auto" w:fill="auto"/>
            <w:noWrap w:val="0"/>
            <w:vAlign w:val="center"/>
          </w:tcPr>
          <w:p w14:paraId="2E008203">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lang w:val="en-US" w:eastAsia="zh-CN" w:bidi="ar-SA"/>
              </w:rPr>
            </w:pPr>
            <w:r>
              <w:rPr>
                <w:rFonts w:hint="eastAsia" w:cs="宋体"/>
                <w:color w:val="000000"/>
                <w:kern w:val="0"/>
                <w:sz w:val="22"/>
                <w:szCs w:val="22"/>
                <w:highlight w:val="none"/>
                <w:lang w:val="en-US" w:eastAsia="zh-CN"/>
              </w:rPr>
              <w:t>5</w:t>
            </w:r>
          </w:p>
        </w:tc>
      </w:tr>
      <w:tr w14:paraId="65910D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403" w:hRule="atLeast"/>
          <w:jc w:val="center"/>
        </w:trPr>
        <w:tc>
          <w:tcPr>
            <w:tcW w:w="0" w:type="auto"/>
            <w:vMerge w:val="continue"/>
            <w:shd w:val="clear" w:color="auto" w:fill="auto"/>
            <w:noWrap w:val="0"/>
            <w:vAlign w:val="center"/>
          </w:tcPr>
          <w:p w14:paraId="0A234DDF">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highlight w:val="none"/>
              </w:rPr>
            </w:pPr>
          </w:p>
        </w:tc>
        <w:tc>
          <w:tcPr>
            <w:tcW w:w="0" w:type="auto"/>
            <w:vMerge w:val="continue"/>
            <w:shd w:val="clear" w:color="auto" w:fill="auto"/>
            <w:noWrap w:val="0"/>
            <w:vAlign w:val="center"/>
          </w:tcPr>
          <w:p w14:paraId="1A1181B3">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highlight w:val="none"/>
              </w:rPr>
            </w:pPr>
          </w:p>
        </w:tc>
        <w:tc>
          <w:tcPr>
            <w:tcW w:w="0" w:type="auto"/>
            <w:shd w:val="clear" w:color="auto" w:fill="auto"/>
            <w:noWrap w:val="0"/>
            <w:vAlign w:val="center"/>
          </w:tcPr>
          <w:p w14:paraId="14416709">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lang w:eastAsia="zh-CN"/>
              </w:rPr>
            </w:pPr>
            <w:r>
              <w:rPr>
                <w:rFonts w:hint="eastAsia" w:ascii="宋体" w:hAnsi="宋体" w:eastAsia="宋体" w:cs="宋体"/>
                <w:color w:val="000000"/>
                <w:kern w:val="0"/>
                <w:sz w:val="22"/>
                <w:szCs w:val="22"/>
                <w:highlight w:val="none"/>
                <w:lang w:eastAsia="zh-CN"/>
              </w:rPr>
              <w:t>补贴政策</w:t>
            </w:r>
          </w:p>
          <w:p w14:paraId="315AEA12">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lang w:eastAsia="zh-CN"/>
              </w:rPr>
              <w:t>群众知晓率</w:t>
            </w:r>
          </w:p>
        </w:tc>
        <w:tc>
          <w:tcPr>
            <w:tcW w:w="0" w:type="auto"/>
            <w:shd w:val="clear" w:color="auto" w:fill="auto"/>
            <w:noWrap w:val="0"/>
            <w:vAlign w:val="center"/>
          </w:tcPr>
          <w:p w14:paraId="3B17425F">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rPr>
              <w:t>项目实施所产生的效益。</w:t>
            </w:r>
          </w:p>
        </w:tc>
        <w:tc>
          <w:tcPr>
            <w:tcW w:w="0" w:type="auto"/>
            <w:shd w:val="clear" w:color="auto" w:fill="auto"/>
            <w:noWrap w:val="0"/>
            <w:vAlign w:val="center"/>
          </w:tcPr>
          <w:p w14:paraId="3EEE77FA">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rPr>
              <w:t>项目实施所产生的社会效益、经济效益、生态效益、可持续影响等。可根据项目实际情况有选择地设置和细化。</w:t>
            </w:r>
          </w:p>
        </w:tc>
        <w:tc>
          <w:tcPr>
            <w:tcW w:w="0" w:type="auto"/>
            <w:shd w:val="clear" w:color="auto" w:fill="auto"/>
            <w:noWrap w:val="0"/>
            <w:vAlign w:val="center"/>
          </w:tcPr>
          <w:p w14:paraId="63077E11">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5</w:t>
            </w:r>
          </w:p>
        </w:tc>
        <w:tc>
          <w:tcPr>
            <w:tcW w:w="0" w:type="auto"/>
            <w:shd w:val="clear" w:color="auto" w:fill="auto"/>
            <w:noWrap w:val="0"/>
            <w:vAlign w:val="center"/>
          </w:tcPr>
          <w:p w14:paraId="3458A3CD">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5</w:t>
            </w:r>
          </w:p>
        </w:tc>
      </w:tr>
      <w:tr w14:paraId="0B1626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403" w:hRule="atLeast"/>
          <w:jc w:val="center"/>
        </w:trPr>
        <w:tc>
          <w:tcPr>
            <w:tcW w:w="0" w:type="auto"/>
            <w:vMerge w:val="continue"/>
            <w:shd w:val="clear" w:color="auto" w:fill="auto"/>
            <w:noWrap w:val="0"/>
            <w:vAlign w:val="center"/>
          </w:tcPr>
          <w:p w14:paraId="6DF55911">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highlight w:val="yellow"/>
              </w:rPr>
            </w:pPr>
          </w:p>
        </w:tc>
        <w:tc>
          <w:tcPr>
            <w:tcW w:w="0" w:type="auto"/>
            <w:vMerge w:val="continue"/>
            <w:shd w:val="clear" w:color="auto" w:fill="auto"/>
            <w:noWrap w:val="0"/>
            <w:vAlign w:val="center"/>
          </w:tcPr>
          <w:p w14:paraId="7B179BF2">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highlight w:val="yellow"/>
              </w:rPr>
            </w:pPr>
          </w:p>
        </w:tc>
        <w:tc>
          <w:tcPr>
            <w:tcW w:w="0" w:type="auto"/>
            <w:shd w:val="clear" w:color="auto" w:fill="auto"/>
            <w:noWrap w:val="0"/>
            <w:vAlign w:val="center"/>
          </w:tcPr>
          <w:p w14:paraId="671D54DB">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lang w:eastAsia="zh-CN"/>
              </w:rPr>
              <w:t>维护种植户的</w:t>
            </w:r>
          </w:p>
          <w:p w14:paraId="6D56DCA0">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合法权益</w:t>
            </w:r>
          </w:p>
        </w:tc>
        <w:tc>
          <w:tcPr>
            <w:tcW w:w="0" w:type="auto"/>
            <w:shd w:val="clear" w:color="auto" w:fill="auto"/>
            <w:noWrap w:val="0"/>
            <w:vAlign w:val="center"/>
          </w:tcPr>
          <w:p w14:paraId="3F9DA744">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rPr>
              <w:t>项目实施所产生的效益。</w:t>
            </w:r>
          </w:p>
        </w:tc>
        <w:tc>
          <w:tcPr>
            <w:tcW w:w="0" w:type="auto"/>
            <w:shd w:val="clear" w:color="auto" w:fill="auto"/>
            <w:noWrap w:val="0"/>
            <w:vAlign w:val="center"/>
          </w:tcPr>
          <w:p w14:paraId="5F7DA20F">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rPr>
              <w:t>项目实施所产生的社会效益、经济效益、生态效益、可持续影响等。可根据项目实际情况有选择地设置和细化。</w:t>
            </w:r>
          </w:p>
        </w:tc>
        <w:tc>
          <w:tcPr>
            <w:tcW w:w="0" w:type="auto"/>
            <w:shd w:val="clear" w:color="auto" w:fill="auto"/>
            <w:noWrap w:val="0"/>
            <w:vAlign w:val="center"/>
          </w:tcPr>
          <w:p w14:paraId="7F6CB88E">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5</w:t>
            </w:r>
          </w:p>
        </w:tc>
        <w:tc>
          <w:tcPr>
            <w:tcW w:w="0" w:type="auto"/>
            <w:shd w:val="clear" w:color="auto" w:fill="auto"/>
            <w:noWrap w:val="0"/>
            <w:vAlign w:val="center"/>
          </w:tcPr>
          <w:p w14:paraId="2E085B69">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5</w:t>
            </w:r>
          </w:p>
        </w:tc>
      </w:tr>
      <w:tr w14:paraId="199B5B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602" w:hRule="atLeast"/>
          <w:jc w:val="center"/>
        </w:trPr>
        <w:tc>
          <w:tcPr>
            <w:tcW w:w="0" w:type="auto"/>
            <w:vMerge w:val="continue"/>
            <w:shd w:val="clear" w:color="auto" w:fill="auto"/>
            <w:noWrap w:val="0"/>
            <w:vAlign w:val="center"/>
          </w:tcPr>
          <w:p w14:paraId="75AAE18A">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highlight w:val="yellow"/>
              </w:rPr>
            </w:pPr>
          </w:p>
        </w:tc>
        <w:tc>
          <w:tcPr>
            <w:tcW w:w="0" w:type="auto"/>
            <w:vMerge w:val="continue"/>
            <w:shd w:val="clear" w:color="auto" w:fill="auto"/>
            <w:noWrap w:val="0"/>
            <w:vAlign w:val="center"/>
          </w:tcPr>
          <w:p w14:paraId="6ECC1764">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000000"/>
                <w:kern w:val="0"/>
                <w:sz w:val="22"/>
                <w:szCs w:val="22"/>
                <w:highlight w:val="yellow"/>
              </w:rPr>
            </w:pPr>
          </w:p>
        </w:tc>
        <w:tc>
          <w:tcPr>
            <w:tcW w:w="0" w:type="auto"/>
            <w:shd w:val="clear" w:color="auto" w:fill="auto"/>
            <w:noWrap w:val="0"/>
            <w:vAlign w:val="center"/>
          </w:tcPr>
          <w:p w14:paraId="50DE55BE">
            <w:pPr>
              <w:pageBreakBefore w:val="0"/>
              <w:widowControl/>
              <w:kinsoku/>
              <w:wordWrap/>
              <w:overflowPunct/>
              <w:topLinePunct w:val="0"/>
              <w:autoSpaceDE/>
              <w:autoSpaceDN/>
              <w:bidi w:val="0"/>
              <w:spacing w:line="240" w:lineRule="auto"/>
              <w:ind w:firstLine="0" w:firstLineChars="0"/>
              <w:textAlignment w:val="auto"/>
              <w:rPr>
                <w:rFonts w:hint="default" w:ascii="宋体" w:hAnsi="宋体" w:eastAsia="宋体" w:cs="宋体"/>
                <w:color w:val="000000"/>
                <w:kern w:val="0"/>
                <w:sz w:val="22"/>
                <w:szCs w:val="22"/>
                <w:highlight w:val="yellow"/>
                <w:lang w:val="en-US" w:eastAsia="zh-CN"/>
              </w:rPr>
            </w:pPr>
            <w:r>
              <w:rPr>
                <w:rFonts w:hint="eastAsia" w:ascii="宋体" w:hAnsi="宋体" w:eastAsia="宋体" w:cs="宋体"/>
                <w:color w:val="000000"/>
                <w:kern w:val="0"/>
                <w:sz w:val="22"/>
                <w:szCs w:val="22"/>
                <w:lang w:val="en-US" w:eastAsia="zh-CN"/>
              </w:rPr>
              <w:t>享受耕地地力 补贴人群的满意度</w:t>
            </w:r>
          </w:p>
        </w:tc>
        <w:tc>
          <w:tcPr>
            <w:tcW w:w="0" w:type="auto"/>
            <w:shd w:val="clear" w:color="auto" w:fill="auto"/>
            <w:noWrap w:val="0"/>
            <w:vAlign w:val="center"/>
          </w:tcPr>
          <w:p w14:paraId="465AF0F9">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社会公众或服务对象对项目实施效果的满意程度。</w:t>
            </w:r>
          </w:p>
        </w:tc>
        <w:tc>
          <w:tcPr>
            <w:tcW w:w="0" w:type="auto"/>
            <w:shd w:val="clear" w:color="auto" w:fill="auto"/>
            <w:noWrap w:val="0"/>
            <w:vAlign w:val="center"/>
          </w:tcPr>
          <w:p w14:paraId="115EF9A2">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社会公众或服务对象是指因该项目实施而受到影响的部门（单位）、群体或个人。一般采取社会调查的方式。</w:t>
            </w:r>
          </w:p>
        </w:tc>
        <w:tc>
          <w:tcPr>
            <w:tcW w:w="0" w:type="auto"/>
            <w:shd w:val="clear" w:color="auto" w:fill="auto"/>
            <w:noWrap w:val="0"/>
            <w:vAlign w:val="center"/>
          </w:tcPr>
          <w:p w14:paraId="4A9B4D01">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lang w:val="en-US" w:eastAsia="zh-CN"/>
              </w:rPr>
              <w:t>5</w:t>
            </w:r>
          </w:p>
        </w:tc>
        <w:tc>
          <w:tcPr>
            <w:tcW w:w="0" w:type="auto"/>
            <w:shd w:val="clear" w:color="auto" w:fill="auto"/>
            <w:noWrap w:val="0"/>
            <w:vAlign w:val="center"/>
          </w:tcPr>
          <w:p w14:paraId="07D00F26">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lang w:val="en-US" w:eastAsia="zh-CN"/>
              </w:rPr>
              <w:t>5</w:t>
            </w:r>
          </w:p>
        </w:tc>
      </w:tr>
      <w:tr w14:paraId="3072ED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17" w:hRule="atLeast"/>
          <w:jc w:val="center"/>
        </w:trPr>
        <w:tc>
          <w:tcPr>
            <w:tcW w:w="0" w:type="auto"/>
            <w:gridSpan w:val="4"/>
            <w:shd w:val="clear" w:color="auto" w:fill="auto"/>
            <w:noWrap w:val="0"/>
            <w:vAlign w:val="center"/>
          </w:tcPr>
          <w:p w14:paraId="48324185">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合计</w:t>
            </w:r>
          </w:p>
        </w:tc>
        <w:tc>
          <w:tcPr>
            <w:tcW w:w="0" w:type="auto"/>
            <w:shd w:val="clear" w:color="auto" w:fill="auto"/>
            <w:noWrap w:val="0"/>
            <w:vAlign w:val="center"/>
          </w:tcPr>
          <w:p w14:paraId="52316DE6">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rPr>
            </w:pPr>
          </w:p>
        </w:tc>
        <w:tc>
          <w:tcPr>
            <w:tcW w:w="0" w:type="auto"/>
            <w:shd w:val="clear" w:color="auto" w:fill="auto"/>
            <w:noWrap w:val="0"/>
            <w:vAlign w:val="center"/>
          </w:tcPr>
          <w:p w14:paraId="12FA871E">
            <w:pPr>
              <w:pageBreakBefore w:val="0"/>
              <w:widowControl/>
              <w:kinsoku/>
              <w:wordWrap/>
              <w:overflowPunct/>
              <w:topLinePunct w:val="0"/>
              <w:autoSpaceDE/>
              <w:autoSpaceDN/>
              <w:bidi w:val="0"/>
              <w:spacing w:line="240" w:lineRule="auto"/>
              <w:ind w:firstLine="0" w:firstLineChars="0"/>
              <w:jc w:val="center"/>
              <w:textAlignment w:val="auto"/>
              <w:rPr>
                <w:rFonts w:hint="default" w:ascii="宋体" w:hAnsi="宋体" w:eastAsia="宋体" w:cs="宋体"/>
                <w:color w:val="000000"/>
                <w:kern w:val="0"/>
                <w:sz w:val="22"/>
                <w:szCs w:val="22"/>
                <w:highlight w:val="none"/>
                <w:lang w:val="en-US" w:eastAsia="zh-CN"/>
              </w:rPr>
            </w:pPr>
            <w:r>
              <w:rPr>
                <w:rFonts w:hint="eastAsia" w:cs="宋体"/>
                <w:color w:val="000000"/>
                <w:kern w:val="0"/>
                <w:sz w:val="22"/>
                <w:szCs w:val="22"/>
                <w:highlight w:val="none"/>
                <w:lang w:val="en-US" w:eastAsia="zh-CN"/>
              </w:rPr>
              <w:t>100</w:t>
            </w:r>
          </w:p>
        </w:tc>
        <w:tc>
          <w:tcPr>
            <w:tcW w:w="0" w:type="auto"/>
            <w:shd w:val="clear" w:color="auto" w:fill="auto"/>
            <w:noWrap w:val="0"/>
            <w:vAlign w:val="center"/>
          </w:tcPr>
          <w:p w14:paraId="0861D41F">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000000"/>
                <w:kern w:val="0"/>
                <w:sz w:val="22"/>
                <w:szCs w:val="22"/>
                <w:highlight w:val="none"/>
              </w:rPr>
            </w:pPr>
            <w:r>
              <w:rPr>
                <w:rFonts w:hint="eastAsia" w:cs="宋体"/>
                <w:color w:val="000000"/>
                <w:kern w:val="0"/>
                <w:sz w:val="22"/>
                <w:szCs w:val="22"/>
                <w:highlight w:val="none"/>
                <w:lang w:val="en-US" w:eastAsia="zh-CN"/>
              </w:rPr>
              <w:t>97.94</w:t>
            </w:r>
          </w:p>
        </w:tc>
      </w:tr>
    </w:tbl>
    <w:p w14:paraId="5A1090C5">
      <w:pPr>
        <w:ind w:left="0" w:leftChars="0" w:firstLine="0" w:firstLineChars="0"/>
        <w:rPr>
          <w:rFonts w:hint="eastAsia"/>
          <w:highlight w:val="none"/>
          <w:lang w:val="en-US" w:eastAsia="zh-CN"/>
        </w:rPr>
      </w:pPr>
    </w:p>
    <w:p w14:paraId="6EEB2613">
      <w:pPr>
        <w:pageBreakBefore w:val="0"/>
        <w:kinsoku/>
        <w:wordWrap/>
        <w:overflowPunct/>
        <w:topLinePunct w:val="0"/>
        <w:autoSpaceDE/>
        <w:autoSpaceDN/>
        <w:bidi w:val="0"/>
        <w:spacing w:line="560" w:lineRule="exact"/>
        <w:ind w:firstLine="0" w:firstLineChars="0"/>
        <w:textAlignment w:val="auto"/>
        <w:rPr>
          <w:rFonts w:ascii="Times New Roman" w:hAnsi="Times New Roman" w:eastAsia="仿宋_GB2312" w:cs="Times New Roman"/>
          <w:sz w:val="30"/>
          <w:szCs w:val="24"/>
          <w:highlight w:val="none"/>
        </w:rPr>
      </w:pPr>
    </w:p>
    <w:p w14:paraId="710FA5F9">
      <w:pPr>
        <w:pageBreakBefore w:val="0"/>
        <w:kinsoku/>
        <w:wordWrap/>
        <w:overflowPunct/>
        <w:topLinePunct w:val="0"/>
        <w:autoSpaceDE/>
        <w:autoSpaceDN/>
        <w:bidi w:val="0"/>
        <w:spacing w:line="560" w:lineRule="exact"/>
        <w:textAlignment w:val="auto"/>
        <w:rPr>
          <w:rFonts w:hint="default"/>
          <w:highlight w:val="none"/>
          <w:lang w:val="en-US" w:eastAsia="zh-CN"/>
        </w:rPr>
      </w:pPr>
    </w:p>
    <w:p w14:paraId="56C3F92A">
      <w:pPr>
        <w:rPr>
          <w:highlight w:val="none"/>
        </w:rPr>
      </w:pPr>
    </w:p>
    <w:sectPr>
      <w:pgSz w:w="16838" w:h="11906" w:orient="landscape"/>
      <w:pgMar w:top="1440" w:right="1080" w:bottom="1440" w:left="1080" w:header="737" w:footer="851" w:gutter="0"/>
      <w:pgNumType w:fmt="decimal"/>
      <w:cols w:space="720" w:num="1"/>
      <w:docGrid w:type="lines" w:linePitch="408"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S Sans Serif">
    <w:altName w:val="Arial"/>
    <w:panose1 w:val="00000000000000000000"/>
    <w:charset w:val="00"/>
    <w:family w:val="swiss"/>
    <w:pitch w:val="default"/>
    <w:sig w:usb0="00000000" w:usb1="00000000" w:usb2="00000000" w:usb3="00000000" w:csb0="00000001" w:csb1="00000000"/>
  </w:font>
  <w:font w:name="方正小标宋_GBK">
    <w:altName w:val="微软雅黑"/>
    <w:panose1 w:val="03000509000000000000"/>
    <w:charset w:val="86"/>
    <w:family w:val="auto"/>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05CCC">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-142875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C5731C">
                          <w:pPr>
                            <w:pStyle w:val="7"/>
                            <w:rPr>
                              <w:rFonts w:hint="eastAsia" w:eastAsia="仿宋_GB2312"/>
                              <w:sz w:val="28"/>
                              <w:szCs w:val="28"/>
                              <w:lang w:eastAsia="zh-CN"/>
                            </w:rPr>
                          </w:pPr>
                          <w:r>
                            <w:rPr>
                              <w:rFonts w:hint="eastAsia" w:eastAsia="仿宋_GB2312"/>
                              <w:sz w:val="28"/>
                              <w:szCs w:val="28"/>
                              <w:lang w:eastAsia="zh-CN"/>
                            </w:rPr>
                            <w:t xml:space="preserve">— </w:t>
                          </w:r>
                          <w:r>
                            <w:rPr>
                              <w:rFonts w:hint="eastAsia" w:eastAsia="仿宋_GB2312"/>
                              <w:sz w:val="28"/>
                              <w:szCs w:val="28"/>
                              <w:lang w:eastAsia="zh-CN"/>
                            </w:rPr>
                            <w:fldChar w:fldCharType="begin"/>
                          </w:r>
                          <w:r>
                            <w:rPr>
                              <w:rFonts w:hint="eastAsia" w:eastAsia="仿宋_GB2312"/>
                              <w:sz w:val="28"/>
                              <w:szCs w:val="28"/>
                              <w:lang w:eastAsia="zh-CN"/>
                            </w:rPr>
                            <w:instrText xml:space="preserve"> PAGE  \* MERGEFORMAT </w:instrText>
                          </w:r>
                          <w:r>
                            <w:rPr>
                              <w:rFonts w:hint="eastAsia" w:eastAsia="仿宋_GB2312"/>
                              <w:sz w:val="28"/>
                              <w:szCs w:val="28"/>
                              <w:lang w:eastAsia="zh-CN"/>
                            </w:rPr>
                            <w:fldChar w:fldCharType="separate"/>
                          </w:r>
                          <w:r>
                            <w:rPr>
                              <w:rFonts w:hint="eastAsia" w:eastAsia="仿宋_GB2312"/>
                              <w:sz w:val="28"/>
                              <w:szCs w:val="28"/>
                              <w:lang w:eastAsia="zh-CN"/>
                            </w:rPr>
                            <w:t>4</w:t>
                          </w:r>
                          <w:r>
                            <w:rPr>
                              <w:rFonts w:hint="eastAsia" w:eastAsia="仿宋_GB2312"/>
                              <w:sz w:val="28"/>
                              <w:szCs w:val="28"/>
                              <w:lang w:eastAsia="zh-CN"/>
                            </w:rPr>
                            <w:fldChar w:fldCharType="end"/>
                          </w:r>
                          <w:r>
                            <w:rPr>
                              <w:rFonts w:hint="eastAsia" w:eastAsia="仿宋_GB2312"/>
                              <w:sz w:val="28"/>
                              <w:szCs w:val="28"/>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1.25pt;height:144pt;width:144pt;mso-position-horizontal:outside;mso-position-horizontal-relative:margin;mso-wrap-style:none;z-index:251659264;mso-width-relative:page;mso-height-relative:page;" filled="f" stroked="f" coordsize="21600,21600" o:gfxdata="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C4mnCfWAAAACAEAAA8AAAAAAAAAAQAgAAAAIgAAAGRycy9kb3ducmV2LnhtbFBL&#10;AQIUABQAAAAIAIdO4kBrhfn7MQIAAGEEAAAOAAAAAAAAAAEAIAAAACUBAABkcnMvZTJvRG9jLnht&#10;bFBLBQYAAAAABgAGAFkBAADIBQAAAAA=&#10;">
              <v:fill on="f" focussize="0,0"/>
              <v:stroke on="f" weight="0.5pt"/>
              <v:imagedata o:title=""/>
              <o:lock v:ext="edit" aspectratio="f"/>
              <v:textbox inset="0mm,0mm,0mm,0mm" style="mso-fit-shape-to-text:t;">
                <w:txbxContent>
                  <w:p w14:paraId="32C5731C">
                    <w:pPr>
                      <w:pStyle w:val="7"/>
                      <w:rPr>
                        <w:rFonts w:hint="eastAsia" w:eastAsia="仿宋_GB2312"/>
                        <w:sz w:val="28"/>
                        <w:szCs w:val="28"/>
                        <w:lang w:eastAsia="zh-CN"/>
                      </w:rPr>
                    </w:pPr>
                    <w:r>
                      <w:rPr>
                        <w:rFonts w:hint="eastAsia" w:eastAsia="仿宋_GB2312"/>
                        <w:sz w:val="28"/>
                        <w:szCs w:val="28"/>
                        <w:lang w:eastAsia="zh-CN"/>
                      </w:rPr>
                      <w:t xml:space="preserve">— </w:t>
                    </w:r>
                    <w:r>
                      <w:rPr>
                        <w:rFonts w:hint="eastAsia" w:eastAsia="仿宋_GB2312"/>
                        <w:sz w:val="28"/>
                        <w:szCs w:val="28"/>
                        <w:lang w:eastAsia="zh-CN"/>
                      </w:rPr>
                      <w:fldChar w:fldCharType="begin"/>
                    </w:r>
                    <w:r>
                      <w:rPr>
                        <w:rFonts w:hint="eastAsia" w:eastAsia="仿宋_GB2312"/>
                        <w:sz w:val="28"/>
                        <w:szCs w:val="28"/>
                        <w:lang w:eastAsia="zh-CN"/>
                      </w:rPr>
                      <w:instrText xml:space="preserve"> PAGE  \* MERGEFORMAT </w:instrText>
                    </w:r>
                    <w:r>
                      <w:rPr>
                        <w:rFonts w:hint="eastAsia" w:eastAsia="仿宋_GB2312"/>
                        <w:sz w:val="28"/>
                        <w:szCs w:val="28"/>
                        <w:lang w:eastAsia="zh-CN"/>
                      </w:rPr>
                      <w:fldChar w:fldCharType="separate"/>
                    </w:r>
                    <w:r>
                      <w:rPr>
                        <w:rFonts w:hint="eastAsia" w:eastAsia="仿宋_GB2312"/>
                        <w:sz w:val="28"/>
                        <w:szCs w:val="28"/>
                        <w:lang w:eastAsia="zh-CN"/>
                      </w:rPr>
                      <w:t>4</w:t>
                    </w:r>
                    <w:r>
                      <w:rPr>
                        <w:rFonts w:hint="eastAsia" w:eastAsia="仿宋_GB2312"/>
                        <w:sz w:val="28"/>
                        <w:szCs w:val="28"/>
                        <w:lang w:eastAsia="zh-CN"/>
                      </w:rPr>
                      <w:fldChar w:fldCharType="end"/>
                    </w:r>
                    <w:r>
                      <w:rPr>
                        <w:rFonts w:hint="eastAsia" w:eastAsia="仿宋_GB2312"/>
                        <w:sz w:val="28"/>
                        <w:szCs w:val="28"/>
                        <w:lang w:eastAsia="zh-CN"/>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D59985"/>
    <w:multiLevelType w:val="singleLevel"/>
    <w:tmpl w:val="B2D59985"/>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yODMxYTE0ZTc0ZGU3Y2QwODc3MzYzN2Q1YmNiM2EifQ=="/>
    <w:docVar w:name="KSO_WPS_MARK_KEY" w:val="fb5968f3-db6b-49b4-be9f-4a0a90bc0419"/>
  </w:docVars>
  <w:rsids>
    <w:rsidRoot w:val="32ED3345"/>
    <w:rsid w:val="00101AE9"/>
    <w:rsid w:val="00A50325"/>
    <w:rsid w:val="024F0AC8"/>
    <w:rsid w:val="05F15F19"/>
    <w:rsid w:val="06043E9E"/>
    <w:rsid w:val="060467E4"/>
    <w:rsid w:val="067B3A34"/>
    <w:rsid w:val="06FE754A"/>
    <w:rsid w:val="08446452"/>
    <w:rsid w:val="085E5977"/>
    <w:rsid w:val="093A7BD7"/>
    <w:rsid w:val="09442803"/>
    <w:rsid w:val="0978590C"/>
    <w:rsid w:val="0A4D7496"/>
    <w:rsid w:val="0AFE687F"/>
    <w:rsid w:val="0C317104"/>
    <w:rsid w:val="0E863C83"/>
    <w:rsid w:val="0EA77ABC"/>
    <w:rsid w:val="110628CF"/>
    <w:rsid w:val="110B1F82"/>
    <w:rsid w:val="11162CD7"/>
    <w:rsid w:val="112533D1"/>
    <w:rsid w:val="122E4051"/>
    <w:rsid w:val="12691DDE"/>
    <w:rsid w:val="12997E30"/>
    <w:rsid w:val="12A85BB1"/>
    <w:rsid w:val="13653AA2"/>
    <w:rsid w:val="14860174"/>
    <w:rsid w:val="1576792D"/>
    <w:rsid w:val="165A3666"/>
    <w:rsid w:val="16F26504"/>
    <w:rsid w:val="17D95BC1"/>
    <w:rsid w:val="184B14B9"/>
    <w:rsid w:val="19193365"/>
    <w:rsid w:val="1BFB4FA4"/>
    <w:rsid w:val="1E206F43"/>
    <w:rsid w:val="1EA9518B"/>
    <w:rsid w:val="20112FE8"/>
    <w:rsid w:val="20D61B3B"/>
    <w:rsid w:val="211014F1"/>
    <w:rsid w:val="224E30D8"/>
    <w:rsid w:val="229B303C"/>
    <w:rsid w:val="22BE4F7D"/>
    <w:rsid w:val="25021BBD"/>
    <w:rsid w:val="250F1AC0"/>
    <w:rsid w:val="262F241A"/>
    <w:rsid w:val="266E67DB"/>
    <w:rsid w:val="28650375"/>
    <w:rsid w:val="29583A35"/>
    <w:rsid w:val="29AA0009"/>
    <w:rsid w:val="29E03A2B"/>
    <w:rsid w:val="2AA50EFC"/>
    <w:rsid w:val="2B876854"/>
    <w:rsid w:val="2C550700"/>
    <w:rsid w:val="2C855188"/>
    <w:rsid w:val="2F0D7070"/>
    <w:rsid w:val="30B023A9"/>
    <w:rsid w:val="30D46F5D"/>
    <w:rsid w:val="315E5769"/>
    <w:rsid w:val="32317519"/>
    <w:rsid w:val="32601BAD"/>
    <w:rsid w:val="32ED3345"/>
    <w:rsid w:val="33FA13D4"/>
    <w:rsid w:val="3558300F"/>
    <w:rsid w:val="35810D56"/>
    <w:rsid w:val="35A52744"/>
    <w:rsid w:val="35F42D38"/>
    <w:rsid w:val="36C95F72"/>
    <w:rsid w:val="3B5755A0"/>
    <w:rsid w:val="3BF03FA1"/>
    <w:rsid w:val="3DCC459A"/>
    <w:rsid w:val="3E2E0DB1"/>
    <w:rsid w:val="3E55633E"/>
    <w:rsid w:val="3FD55988"/>
    <w:rsid w:val="40826F01"/>
    <w:rsid w:val="41410DFB"/>
    <w:rsid w:val="41E2438C"/>
    <w:rsid w:val="425608D6"/>
    <w:rsid w:val="42D24401"/>
    <w:rsid w:val="44FE14DD"/>
    <w:rsid w:val="44FF5255"/>
    <w:rsid w:val="46DD3374"/>
    <w:rsid w:val="4760647F"/>
    <w:rsid w:val="49025314"/>
    <w:rsid w:val="497650DF"/>
    <w:rsid w:val="49F80AC1"/>
    <w:rsid w:val="4A121587"/>
    <w:rsid w:val="4A987CDE"/>
    <w:rsid w:val="4B4C2876"/>
    <w:rsid w:val="4B7E5126"/>
    <w:rsid w:val="4B8B339F"/>
    <w:rsid w:val="4B9E7576"/>
    <w:rsid w:val="4BC93EC7"/>
    <w:rsid w:val="4CFA671A"/>
    <w:rsid w:val="4D640F8B"/>
    <w:rsid w:val="4E1F25F6"/>
    <w:rsid w:val="501F67AB"/>
    <w:rsid w:val="5025275C"/>
    <w:rsid w:val="50867D50"/>
    <w:rsid w:val="51256043"/>
    <w:rsid w:val="5334256E"/>
    <w:rsid w:val="54501629"/>
    <w:rsid w:val="56555B52"/>
    <w:rsid w:val="572172AD"/>
    <w:rsid w:val="57400A23"/>
    <w:rsid w:val="581B1F4E"/>
    <w:rsid w:val="58A67A6A"/>
    <w:rsid w:val="58A9755A"/>
    <w:rsid w:val="598453B0"/>
    <w:rsid w:val="5C007787"/>
    <w:rsid w:val="5C473312"/>
    <w:rsid w:val="5E3B6EA6"/>
    <w:rsid w:val="5F1043E3"/>
    <w:rsid w:val="5F553F98"/>
    <w:rsid w:val="5FFE462F"/>
    <w:rsid w:val="613A1697"/>
    <w:rsid w:val="627E3805"/>
    <w:rsid w:val="63AD6150"/>
    <w:rsid w:val="64F47E78"/>
    <w:rsid w:val="652A1A66"/>
    <w:rsid w:val="65AE61B0"/>
    <w:rsid w:val="66C043ED"/>
    <w:rsid w:val="66CF4630"/>
    <w:rsid w:val="67AB0BF9"/>
    <w:rsid w:val="68D80DAF"/>
    <w:rsid w:val="6AE269FE"/>
    <w:rsid w:val="6B997652"/>
    <w:rsid w:val="6E2C05BA"/>
    <w:rsid w:val="6F3E631C"/>
    <w:rsid w:val="6F40431D"/>
    <w:rsid w:val="6F80296B"/>
    <w:rsid w:val="70FA499F"/>
    <w:rsid w:val="71121CE9"/>
    <w:rsid w:val="718C2ED6"/>
    <w:rsid w:val="71A212BE"/>
    <w:rsid w:val="72D52FCE"/>
    <w:rsid w:val="7379604F"/>
    <w:rsid w:val="73AA445A"/>
    <w:rsid w:val="73CA68AB"/>
    <w:rsid w:val="742C1E4B"/>
    <w:rsid w:val="762F119B"/>
    <w:rsid w:val="76960CC6"/>
    <w:rsid w:val="780600CD"/>
    <w:rsid w:val="787D5A40"/>
    <w:rsid w:val="794E7636"/>
    <w:rsid w:val="795310F0"/>
    <w:rsid w:val="797D616D"/>
    <w:rsid w:val="79B5488A"/>
    <w:rsid w:val="79DE4C69"/>
    <w:rsid w:val="79F81ABE"/>
    <w:rsid w:val="7A804167"/>
    <w:rsid w:val="7BE32C7D"/>
    <w:rsid w:val="7CA35EEB"/>
    <w:rsid w:val="7D4C20DE"/>
    <w:rsid w:val="7D733B0F"/>
    <w:rsid w:val="7D993759"/>
    <w:rsid w:val="7DCE343B"/>
    <w:rsid w:val="7EFC7B34"/>
    <w:rsid w:val="7FA53D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723" w:firstLineChars="200"/>
      <w:jc w:val="both"/>
    </w:pPr>
    <w:rPr>
      <w:rFonts w:ascii="宋体" w:hAnsi="宋体" w:eastAsia="宋体" w:cs="宋体"/>
      <w:kern w:val="2"/>
      <w:sz w:val="28"/>
      <w:szCs w:val="28"/>
      <w:lang w:val="en-US" w:eastAsia="zh-CN" w:bidi="ar-SA"/>
    </w:rPr>
  </w:style>
  <w:style w:type="paragraph" w:styleId="3">
    <w:name w:val="heading 1"/>
    <w:basedOn w:val="1"/>
    <w:next w:val="1"/>
    <w:qFormat/>
    <w:uiPriority w:val="0"/>
    <w:pPr>
      <w:keepNext/>
      <w:keepLines/>
      <w:spacing w:beforeLines="0" w:beforeAutospacing="0" w:afterLines="0" w:afterAutospacing="0" w:line="560" w:lineRule="exact"/>
      <w:ind w:firstLine="964" w:firstLineChars="200"/>
      <w:outlineLvl w:val="0"/>
    </w:pPr>
    <w:rPr>
      <w:rFonts w:ascii="Times New Roman" w:hAnsi="Times New Roman" w:eastAsia="黑体"/>
      <w:kern w:val="44"/>
      <w:sz w:val="32"/>
      <w:szCs w:val="22"/>
    </w:rPr>
  </w:style>
  <w:style w:type="paragraph" w:styleId="2">
    <w:name w:val="heading 2"/>
    <w:basedOn w:val="1"/>
    <w:next w:val="1"/>
    <w:unhideWhenUsed/>
    <w:qFormat/>
    <w:uiPriority w:val="0"/>
    <w:pPr>
      <w:spacing w:line="0" w:lineRule="atLeast"/>
      <w:ind w:firstLine="0"/>
      <w:jc w:val="center"/>
      <w:outlineLvl w:val="1"/>
    </w:pPr>
    <w:rPr>
      <w:rFonts w:ascii="Times New Roman" w:hAnsi="Times New Roman"/>
      <w:sz w:val="28"/>
    </w:rPr>
  </w:style>
  <w:style w:type="paragraph" w:styleId="4">
    <w:name w:val="heading 3"/>
    <w:basedOn w:val="1"/>
    <w:next w:val="1"/>
    <w:qFormat/>
    <w:uiPriority w:val="99"/>
    <w:pPr>
      <w:keepNext/>
      <w:keepLines/>
      <w:spacing w:line="560" w:lineRule="exact"/>
      <w:ind w:firstLine="883" w:firstLineChars="200"/>
      <w:outlineLvl w:val="2"/>
    </w:pPr>
    <w:rPr>
      <w:rFonts w:ascii="仿宋_GB2312" w:hAnsi="仿宋_GB2312" w:eastAsia="仿宋_GB2312"/>
      <w:b/>
      <w:bCs/>
      <w:kern w:val="0"/>
      <w:sz w:val="28"/>
      <w:szCs w:val="32"/>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1"/>
    <w:qFormat/>
    <w:uiPriority w:val="0"/>
    <w:pPr>
      <w:spacing w:before="240" w:after="240" w:line="360" w:lineRule="auto"/>
      <w:jc w:val="center"/>
    </w:pPr>
    <w:rPr>
      <w:b/>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Title"/>
    <w:basedOn w:val="1"/>
    <w:next w:val="1"/>
    <w:qFormat/>
    <w:uiPriority w:val="0"/>
    <w:pPr>
      <w:spacing w:before="240" w:beforeLines="0" w:after="60" w:afterLines="0"/>
      <w:jc w:val="left"/>
      <w:outlineLvl w:val="0"/>
    </w:pPr>
    <w:rPr>
      <w:rFonts w:ascii="MS Sans Serif" w:hAnsi="MS Sans Serif" w:eastAsia="宋体" w:cs="MS Sans Serif"/>
      <w:b/>
      <w:bCs/>
      <w:sz w:val="24"/>
      <w:szCs w:val="32"/>
    </w:rPr>
  </w:style>
  <w:style w:type="character" w:customStyle="1" w:styleId="14">
    <w:name w:val="font71"/>
    <w:basedOn w:val="13"/>
    <w:qFormat/>
    <w:uiPriority w:val="0"/>
    <w:rPr>
      <w:rFonts w:ascii="宋体" w:hAnsi="宋体" w:eastAsia="宋体" w:cs="宋体"/>
      <w:color w:val="000000"/>
      <w:sz w:val="20"/>
      <w:szCs w:val="20"/>
      <w:u w:val="none"/>
    </w:rPr>
  </w:style>
  <w:style w:type="character" w:customStyle="1" w:styleId="15">
    <w:name w:val="font81"/>
    <w:basedOn w:val="13"/>
    <w:qFormat/>
    <w:uiPriority w:val="0"/>
    <w:rPr>
      <w:rFonts w:hint="eastAsia" w:ascii="宋体" w:hAnsi="宋体" w:eastAsia="宋体" w:cs="宋体"/>
      <w:color w:val="000000"/>
      <w:sz w:val="18"/>
      <w:szCs w:val="18"/>
      <w:u w:val="none"/>
    </w:rPr>
  </w:style>
  <w:style w:type="character" w:customStyle="1" w:styleId="16">
    <w:name w:val="font141"/>
    <w:basedOn w:val="13"/>
    <w:qFormat/>
    <w:uiPriority w:val="0"/>
    <w:rPr>
      <w:rFonts w:ascii="Arial" w:hAnsi="Arial" w:cs="Arial"/>
      <w:color w:val="000000"/>
      <w:sz w:val="18"/>
      <w:szCs w:val="18"/>
      <w:u w:val="none"/>
    </w:rPr>
  </w:style>
  <w:style w:type="character" w:customStyle="1" w:styleId="17">
    <w:name w:val="font151"/>
    <w:basedOn w:val="13"/>
    <w:qFormat/>
    <w:uiPriority w:val="0"/>
    <w:rPr>
      <w:rFonts w:hint="default" w:ascii="Arial" w:hAnsi="Arial" w:cs="Arial"/>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12926</Words>
  <Characters>13801</Characters>
  <Lines>0</Lines>
  <Paragraphs>0</Paragraphs>
  <TotalTime>2</TotalTime>
  <ScaleCrop>false</ScaleCrop>
  <LinksUpToDate>false</LinksUpToDate>
  <CharactersWithSpaces>13881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2025-04-27T10:18:00Z</dcterms:created>
  <dc:creator>闲庭信步</dc:creator>
  <cp:lastModifiedBy>想不到的瑞</cp:lastModifiedBy>
  <dcterms:modified xsi:type="dcterms:W3CDTF">2025-10-09T04:07:18Z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B4B4BF518E764E4D95D0E461ED44C8CE</vt:lpwstr>
  </property>
  <property fmtid="{D5CDD505-2E9C-101B-9397-08002B2CF9AE}" pid="4" name="KSOTemplateDocerSaveRecord">
    <vt:lpwstr>eyJoZGlkIjoiMzEwNTM5NzYwMDRjMzkwZTVkZjY2ODkwMGIxNGU0OTUiLCJ1c2VySWQiOiIxMDg5MDU4NzYyIn0=</vt:lpwstr>
  </property>
</Properties>
</file>